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5F320C9E"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0817C4">
        <w:t>4</w:t>
      </w:r>
      <w:r w:rsidR="00ED69E0">
        <w:t>bis</w:t>
      </w:r>
      <w:r w:rsidRPr="00CE0424">
        <w:tab/>
      </w:r>
      <w:r w:rsidRPr="008B3DC0">
        <w:rPr>
          <w:sz w:val="32"/>
          <w:szCs w:val="32"/>
        </w:rPr>
        <w:t>R1-</w:t>
      </w:r>
      <w:r w:rsidR="008B3DC0" w:rsidRPr="008B3DC0">
        <w:t xml:space="preserve"> </w:t>
      </w:r>
      <w:r w:rsidR="008B3DC0" w:rsidRPr="008B3DC0">
        <w:rPr>
          <w:sz w:val="32"/>
          <w:szCs w:val="32"/>
        </w:rPr>
        <w:t>23</w:t>
      </w:r>
      <w:r w:rsidR="006E57CE">
        <w:rPr>
          <w:sz w:val="32"/>
          <w:szCs w:val="32"/>
        </w:rPr>
        <w:t>09215</w:t>
      </w:r>
    </w:p>
    <w:p w14:paraId="2FB86387" w14:textId="02AA3E6F" w:rsidR="003F7F6D" w:rsidRPr="00CE0424" w:rsidRDefault="00ED69E0" w:rsidP="003F7F6D">
      <w:pPr>
        <w:pStyle w:val="3GPPHeader"/>
      </w:pPr>
      <w:r>
        <w:t>Xiamen</w:t>
      </w:r>
      <w:r w:rsidR="000817C4">
        <w:t xml:space="preserve">, </w:t>
      </w:r>
      <w:r w:rsidR="00C87358">
        <w:t>China</w:t>
      </w:r>
      <w:r w:rsidR="003F7F6D">
        <w:t>,</w:t>
      </w:r>
      <w:r w:rsidR="003F7F6D" w:rsidRPr="00707912">
        <w:t xml:space="preserve"> </w:t>
      </w:r>
      <w:r w:rsidR="007F61AA">
        <w:t>October</w:t>
      </w:r>
      <w:r w:rsidR="000817C4">
        <w:t xml:space="preserve"> </w:t>
      </w:r>
      <w:r w:rsidR="007969E0">
        <w:t>9</w:t>
      </w:r>
      <w:r w:rsidR="000817C4" w:rsidRPr="000817C4">
        <w:rPr>
          <w:vertAlign w:val="superscript"/>
        </w:rPr>
        <w:t>t</w:t>
      </w:r>
      <w:r w:rsidR="007969E0">
        <w:rPr>
          <w:vertAlign w:val="superscript"/>
        </w:rPr>
        <w:t>h</w:t>
      </w:r>
      <w:r w:rsidR="000817C4">
        <w:t xml:space="preserve"> – </w:t>
      </w:r>
      <w:r w:rsidR="007969E0">
        <w:t>13</w:t>
      </w:r>
      <w:r w:rsidR="000817C4" w:rsidRPr="000817C4">
        <w:rPr>
          <w:vertAlign w:val="superscript"/>
        </w:rPr>
        <w:t>th</w:t>
      </w:r>
      <w:r w:rsidR="000817C4">
        <w:t>,</w:t>
      </w:r>
      <w:r w:rsidR="003F7F6D" w:rsidRPr="00707912">
        <w:t xml:space="preserve"> 20</w:t>
      </w:r>
      <w:r w:rsidR="000817C4">
        <w:t>23</w:t>
      </w:r>
    </w:p>
    <w:bookmarkEnd w:id="0"/>
    <w:p w14:paraId="3086AC07" w14:textId="77777777" w:rsidR="00E90E49" w:rsidRPr="00CE0424" w:rsidRDefault="00E90E49" w:rsidP="00357380">
      <w:pPr>
        <w:pStyle w:val="3GPPHeader"/>
      </w:pPr>
    </w:p>
    <w:p w14:paraId="3982483C" w14:textId="22F85B42" w:rsidR="00E90E49" w:rsidRPr="006B3E56" w:rsidRDefault="00E90E49" w:rsidP="00311702">
      <w:pPr>
        <w:pStyle w:val="3GPPHeader"/>
        <w:rPr>
          <w:sz w:val="22"/>
        </w:rPr>
      </w:pPr>
      <w:r w:rsidRPr="006B3E56">
        <w:rPr>
          <w:sz w:val="22"/>
        </w:rPr>
        <w:t>Agenda Item:</w:t>
      </w:r>
      <w:r w:rsidRPr="006B3E56">
        <w:rPr>
          <w:sz w:val="22"/>
        </w:rPr>
        <w:tab/>
      </w:r>
      <w:r w:rsidR="000817C4">
        <w:rPr>
          <w:sz w:val="22"/>
        </w:rPr>
        <w:t>7.1</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47E7A5AE" w:rsidR="008E4FF9" w:rsidRDefault="003D3C45" w:rsidP="008E4FF9">
      <w:pPr>
        <w:pStyle w:val="3GPPHeader"/>
        <w:ind w:left="1710" w:hanging="1710"/>
        <w:rPr>
          <w:sz w:val="22"/>
        </w:rPr>
      </w:pPr>
      <w:r>
        <w:rPr>
          <w:sz w:val="22"/>
        </w:rPr>
        <w:t>Title:</w:t>
      </w:r>
      <w:r w:rsidR="00E90E49" w:rsidRPr="00CE0424">
        <w:rPr>
          <w:sz w:val="22"/>
        </w:rPr>
        <w:tab/>
      </w:r>
      <w:r w:rsidR="00840DE8" w:rsidRPr="00840DE8">
        <w:rPr>
          <w:sz w:val="22"/>
        </w:rPr>
        <w:t xml:space="preserve">Discussion on </w:t>
      </w:r>
      <w:r w:rsidR="00322D3A" w:rsidRPr="00322D3A">
        <w:rPr>
          <w:sz w:val="22"/>
        </w:rPr>
        <w:t>several ambiguities with type 2 CG-PUSCH</w:t>
      </w:r>
      <w:r w:rsidR="00CE6461">
        <w:rPr>
          <w:sz w:val="22"/>
        </w:rPr>
        <w:t xml:space="preserve"> DCI fields interpretation</w:t>
      </w:r>
    </w:p>
    <w:p w14:paraId="025260C1" w14:textId="11A33E06"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EDEC20F" w14:textId="4436654F" w:rsidR="002173FA" w:rsidRDefault="002173FA" w:rsidP="005B4441">
      <w:pPr>
        <w:pStyle w:val="BodyText"/>
      </w:pPr>
      <w:bookmarkStart w:id="2" w:name="_Hlk75780291"/>
      <w:r>
        <w:rPr>
          <w:lang w:val="en-GB" w:eastAsia="ja-JP"/>
        </w:rPr>
        <w:t xml:space="preserve">In RAN1#114 meeting </w:t>
      </w:r>
      <w:r w:rsidR="00416A2B">
        <w:rPr>
          <w:lang w:val="en-GB" w:eastAsia="ja-JP"/>
        </w:rPr>
        <w:t xml:space="preserve">RAN1 discussed on several ambiguities with type 2 CG_PUSCH with </w:t>
      </w:r>
      <w:r w:rsidR="002E399E">
        <w:rPr>
          <w:lang w:val="en-GB" w:eastAsia="ja-JP"/>
        </w:rPr>
        <w:t xml:space="preserve">below </w:t>
      </w:r>
      <w:r w:rsidR="00416A2B">
        <w:rPr>
          <w:lang w:val="en-GB" w:eastAsia="ja-JP"/>
        </w:rPr>
        <w:t xml:space="preserve">conclusion to further discuss </w:t>
      </w:r>
      <w:r w:rsidR="00F129F2">
        <w:rPr>
          <w:lang w:val="en-GB" w:eastAsia="ja-JP"/>
        </w:rPr>
        <w:t>interpretation of the</w:t>
      </w:r>
      <w:r w:rsidR="00416A2B">
        <w:rPr>
          <w:lang w:val="en-GB" w:eastAsia="ja-JP"/>
        </w:rPr>
        <w:t xml:space="preserve"> fields</w:t>
      </w:r>
      <w:r w:rsidR="00F129F2">
        <w:rPr>
          <w:lang w:val="en-GB" w:eastAsia="ja-JP"/>
        </w:rPr>
        <w:t xml:space="preserve"> in the last </w:t>
      </w:r>
      <w:proofErr w:type="spellStart"/>
      <w:r w:rsidR="00F129F2">
        <w:rPr>
          <w:lang w:val="en-GB" w:eastAsia="ja-JP"/>
        </w:rPr>
        <w:t>subbulltet</w:t>
      </w:r>
      <w:proofErr w:type="spellEnd"/>
      <w:r w:rsidR="00416A2B">
        <w:rPr>
          <w:lang w:val="en-GB" w:eastAsia="ja-JP"/>
        </w:rPr>
        <w:t xml:space="preserve"> in RAN1#11</w:t>
      </w:r>
      <w:r w:rsidR="006F7010">
        <w:rPr>
          <w:lang w:val="en-GB" w:eastAsia="ja-JP"/>
        </w:rPr>
        <w:t>4</w:t>
      </w:r>
      <w:r w:rsidR="00416A2B">
        <w:rPr>
          <w:lang w:val="en-GB" w:eastAsia="ja-JP"/>
        </w:rPr>
        <w:t>b-bis</w:t>
      </w:r>
      <w:r w:rsidR="006F7010">
        <w:rPr>
          <w:lang w:val="en-GB" w:eastAsia="ja-JP"/>
        </w:rPr>
        <w:t xml:space="preserve"> [1]</w:t>
      </w:r>
      <w:r w:rsidR="00416A2B">
        <w:rPr>
          <w:lang w:val="en-GB" w:eastAsia="ja-JP"/>
        </w:rPr>
        <w:t>.</w:t>
      </w:r>
    </w:p>
    <w:p w14:paraId="71FF1ADD" w14:textId="77777777" w:rsidR="002173FA" w:rsidRDefault="002173FA" w:rsidP="005B4441">
      <w:pPr>
        <w:pStyle w:val="BodyText"/>
      </w:pPr>
    </w:p>
    <w:p w14:paraId="0D0C089D" w14:textId="2C2DE4C7" w:rsidR="002173FA" w:rsidRDefault="002173FA" w:rsidP="005B4441">
      <w:pPr>
        <w:pStyle w:val="BodyText"/>
      </w:pPr>
      <w:r>
        <w:rPr>
          <w:noProof/>
        </w:rPr>
        <mc:AlternateContent>
          <mc:Choice Requires="wps">
            <w:drawing>
              <wp:anchor distT="45720" distB="45720" distL="114300" distR="114300" simplePos="0" relativeHeight="251659264" behindDoc="0" locked="0" layoutInCell="1" allowOverlap="1" wp14:anchorId="702D9C13" wp14:editId="15CDFB39">
                <wp:simplePos x="0" y="0"/>
                <wp:positionH relativeFrom="column">
                  <wp:posOffset>297815</wp:posOffset>
                </wp:positionH>
                <wp:positionV relativeFrom="paragraph">
                  <wp:posOffset>40005</wp:posOffset>
                </wp:positionV>
                <wp:extent cx="5160010" cy="1404620"/>
                <wp:effectExtent l="0" t="0" r="2159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010" cy="1404620"/>
                        </a:xfrm>
                        <a:prstGeom prst="rect">
                          <a:avLst/>
                        </a:prstGeom>
                        <a:solidFill>
                          <a:srgbClr val="FFFFFF"/>
                        </a:solidFill>
                        <a:ln w="9525">
                          <a:solidFill>
                            <a:srgbClr val="000000"/>
                          </a:solidFill>
                          <a:miter lim="800000"/>
                          <a:headEnd/>
                          <a:tailEnd/>
                        </a:ln>
                      </wps:spPr>
                      <wps:txbx>
                        <w:txbxContent>
                          <w:p w14:paraId="3DC7A905" w14:textId="77777777" w:rsidR="002173FA" w:rsidRPr="00BB2BA6" w:rsidRDefault="002173FA" w:rsidP="002173FA">
                            <w:pPr>
                              <w:rPr>
                                <w:b/>
                                <w:bCs/>
                              </w:rPr>
                            </w:pPr>
                            <w:r w:rsidRPr="00BB2BA6">
                              <w:rPr>
                                <w:b/>
                                <w:bCs/>
                              </w:rPr>
                              <w:t>Conclusion</w:t>
                            </w:r>
                          </w:p>
                          <w:p w14:paraId="2FAC0ACC" w14:textId="77777777" w:rsidR="002173FA" w:rsidRPr="00BB2BA6" w:rsidRDefault="002173FA" w:rsidP="002173FA">
                            <w:r w:rsidRPr="00BB2BA6">
                              <w:t xml:space="preserve">the interpretation of DCI fields in DCI format </w:t>
                            </w:r>
                            <w:r w:rsidRPr="00BB2BA6">
                              <w:rPr>
                                <w:rFonts w:hint="eastAsia"/>
                              </w:rPr>
                              <w:t>0</w:t>
                            </w:r>
                            <w:r w:rsidRPr="00BB2BA6">
                              <w:t>_0, 0_1, 0_2 with CRC scrambled by CS_RNTI is clarified as the following:</w:t>
                            </w:r>
                          </w:p>
                          <w:p w14:paraId="7626EFC0"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4EC88911"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rPr>
                                <w:rFonts w:ascii="Times New Roman" w:hAnsi="Times New Roman"/>
                                <w:szCs w:val="20"/>
                              </w:rPr>
                              <w:t>beta_offset</w:t>
                            </w:r>
                            <w:proofErr w:type="spellEnd"/>
                            <w:r w:rsidRPr="00BB2BA6">
                              <w:rPr>
                                <w:rFonts w:ascii="Times New Roman" w:hAnsi="Times New Roman"/>
                                <w:szCs w:val="20"/>
                              </w:rPr>
                              <w:t xml:space="preserve"> indicator, DMRS sequence initialization, Open-loop power control parameter set indication, Invalid symbol pattern indicator.</w:t>
                            </w:r>
                          </w:p>
                          <w:p w14:paraId="7E3F35CD"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59FFF780"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TPC command for scheduled PUSCH, SRS request, SRS offset indicator, CSI request, Minimum applicable scheduling offset indicator, </w:t>
                            </w:r>
                            <w:proofErr w:type="spellStart"/>
                            <w:r w:rsidRPr="00BB2BA6">
                              <w:rPr>
                                <w:rFonts w:ascii="Times New Roman" w:hAnsi="Times New Roman"/>
                                <w:szCs w:val="20"/>
                              </w:rPr>
                              <w:t>Scell</w:t>
                            </w:r>
                            <w:proofErr w:type="spellEnd"/>
                            <w:r w:rsidRPr="00BB2BA6">
                              <w:rPr>
                                <w:rFonts w:ascii="Times New Roman" w:hAnsi="Times New Roman"/>
                                <w:szCs w:val="20"/>
                              </w:rPr>
                              <w:t xml:space="preserve"> dormancy indication, PDCCH monitoring adaptation indication.</w:t>
                            </w:r>
                          </w:p>
                          <w:p w14:paraId="4BC6D76B"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UE </w:t>
                            </w:r>
                            <w:proofErr w:type="spellStart"/>
                            <w:r w:rsidRPr="00BB2BA6">
                              <w:rPr>
                                <w:rFonts w:ascii="Times New Roman" w:hAnsi="Times New Roman"/>
                                <w:szCs w:val="20"/>
                              </w:rPr>
                              <w:t>behavior</w:t>
                            </w:r>
                            <w:proofErr w:type="spellEnd"/>
                            <w:r w:rsidRPr="00BB2BA6">
                              <w:rPr>
                                <w:rFonts w:ascii="Times New Roman" w:hAnsi="Times New Roman"/>
                                <w:szCs w:val="20"/>
                              </w:rPr>
                              <w:t xml:space="preserve"> is clear in specification. No clarification is needed.</w:t>
                            </w:r>
                          </w:p>
                          <w:p w14:paraId="26430F9F"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New data indicator, Redundancy version, HARQ process number, Priority indicator</w:t>
                            </w:r>
                          </w:p>
                          <w:p w14:paraId="75BB01E1"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243FAA5"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No specification change is needed for the above fields. </w:t>
                            </w:r>
                          </w:p>
                          <w:p w14:paraId="24F3409E"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2302BB7A"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DFI flag, Bandwidth part indicator, Downlink assignment index, CBG transmission information (CBGTI), </w:t>
                            </w:r>
                            <w:proofErr w:type="spellStart"/>
                            <w:r w:rsidRPr="00BB2BA6">
                              <w:rPr>
                                <w:rFonts w:ascii="Times New Roman" w:hAnsi="Times New Roman"/>
                                <w:szCs w:val="20"/>
                              </w:rPr>
                              <w:t>ChannelAccess</w:t>
                            </w:r>
                            <w:proofErr w:type="spellEnd"/>
                            <w:r w:rsidRPr="00BB2BA6">
                              <w:rPr>
                                <w:rFonts w:ascii="Times New Roman" w:hAnsi="Times New Roman"/>
                                <w:szCs w:val="20"/>
                              </w:rPr>
                              <w:t>-</w:t>
                            </w:r>
                            <w:proofErr w:type="spellStart"/>
                            <w:r w:rsidRPr="00BB2BA6">
                              <w:rPr>
                                <w:rFonts w:ascii="Times New Roman" w:hAnsi="Times New Roman"/>
                                <w:szCs w:val="20"/>
                              </w:rPr>
                              <w:t>Cpext</w:t>
                            </w:r>
                            <w:proofErr w:type="spellEnd"/>
                            <w:r w:rsidRPr="00BB2BA6">
                              <w:rPr>
                                <w:rFonts w:ascii="Times New Roman" w:hAnsi="Times New Roman"/>
                                <w:szCs w:val="20"/>
                              </w:rPr>
                              <w:t xml:space="preserve">-CAPC, </w:t>
                            </w:r>
                            <w:proofErr w:type="spellStart"/>
                            <w:r w:rsidRPr="00BB2BA6">
                              <w:rPr>
                                <w:rFonts w:ascii="Times New Roman" w:hAnsi="Times New Roman"/>
                                <w:szCs w:val="20"/>
                              </w:rPr>
                              <w:t>Sidelink</w:t>
                            </w:r>
                            <w:proofErr w:type="spellEnd"/>
                            <w:r w:rsidRPr="00BB2BA6">
                              <w:rPr>
                                <w:rFonts w:ascii="Times New Roman" w:hAnsi="Times New Roman"/>
                                <w:szCs w:val="20"/>
                              </w:rPr>
                              <w:t xml:space="preserve"> assignment index</w:t>
                            </w:r>
                          </w:p>
                          <w:p w14:paraId="664BBDBA" w14:textId="3C770A01" w:rsidR="002173FA" w:rsidRPr="002173FA" w:rsidRDefault="002173FA">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2D9C13" id="_x0000_t202" coordsize="21600,21600" o:spt="202" path="m,l,21600r21600,l21600,xe">
                <v:stroke joinstyle="miter"/>
                <v:path gradientshapeok="t" o:connecttype="rect"/>
              </v:shapetype>
              <v:shape id="Text Box 2" o:spid="_x0000_s1026" type="#_x0000_t202" style="position:absolute;left:0;text-align:left;margin-left:23.45pt;margin-top:3.15pt;width:406.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J81EA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">
                <v:textbox style="mso-fit-shape-to-text:t">
                  <w:txbxContent>
                    <w:p w14:paraId="3DC7A905" w14:textId="77777777" w:rsidR="002173FA" w:rsidRPr="00BB2BA6" w:rsidRDefault="002173FA" w:rsidP="002173FA">
                      <w:pPr>
                        <w:rPr>
                          <w:b/>
                          <w:bCs/>
                        </w:rPr>
                      </w:pPr>
                      <w:r w:rsidRPr="00BB2BA6">
                        <w:rPr>
                          <w:b/>
                          <w:bCs/>
                        </w:rPr>
                        <w:t>Conclusion</w:t>
                      </w:r>
                    </w:p>
                    <w:p w14:paraId="2FAC0ACC" w14:textId="77777777" w:rsidR="002173FA" w:rsidRPr="00BB2BA6" w:rsidRDefault="002173FA" w:rsidP="002173FA">
                      <w:r w:rsidRPr="00BB2BA6">
                        <w:t xml:space="preserve">the interpretation of DCI fields in DCI format </w:t>
                      </w:r>
                      <w:r w:rsidRPr="00BB2BA6">
                        <w:rPr>
                          <w:rFonts w:hint="eastAsia"/>
                        </w:rPr>
                        <w:t>0</w:t>
                      </w:r>
                      <w:r w:rsidRPr="00BB2BA6">
                        <w:t>_0, 0_1, 0_2 with CRC scrambled by CS_RNTI is clarified as the following:</w:t>
                      </w:r>
                    </w:p>
                    <w:p w14:paraId="7626EFC0"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4EC88911"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rPr>
                          <w:rFonts w:ascii="Times New Roman" w:hAnsi="Times New Roman"/>
                          <w:szCs w:val="20"/>
                        </w:rPr>
                        <w:t>beta_offset</w:t>
                      </w:r>
                      <w:proofErr w:type="spellEnd"/>
                      <w:r w:rsidRPr="00BB2BA6">
                        <w:rPr>
                          <w:rFonts w:ascii="Times New Roman" w:hAnsi="Times New Roman"/>
                          <w:szCs w:val="20"/>
                        </w:rPr>
                        <w:t xml:space="preserve"> indicator, DMRS sequence initialization, Open-loop power control parameter set indication, Invalid symbol pattern indicator.</w:t>
                      </w:r>
                    </w:p>
                    <w:p w14:paraId="7E3F35CD"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59FFF780"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TPC command for scheduled PUSCH, SRS request, SRS offset indicator, CSI request, Minimum applicable scheduling offset indicator, </w:t>
                      </w:r>
                      <w:proofErr w:type="spellStart"/>
                      <w:r w:rsidRPr="00BB2BA6">
                        <w:rPr>
                          <w:rFonts w:ascii="Times New Roman" w:hAnsi="Times New Roman"/>
                          <w:szCs w:val="20"/>
                        </w:rPr>
                        <w:t>Scell</w:t>
                      </w:r>
                      <w:proofErr w:type="spellEnd"/>
                      <w:r w:rsidRPr="00BB2BA6">
                        <w:rPr>
                          <w:rFonts w:ascii="Times New Roman" w:hAnsi="Times New Roman"/>
                          <w:szCs w:val="20"/>
                        </w:rPr>
                        <w:t xml:space="preserve"> dormancy indication, PDCCH monitoring adaptation indication.</w:t>
                      </w:r>
                    </w:p>
                    <w:p w14:paraId="4BC6D76B"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each of the following fields, UE </w:t>
                      </w:r>
                      <w:proofErr w:type="spellStart"/>
                      <w:r w:rsidRPr="00BB2BA6">
                        <w:rPr>
                          <w:rFonts w:ascii="Times New Roman" w:hAnsi="Times New Roman"/>
                          <w:szCs w:val="20"/>
                        </w:rPr>
                        <w:t>behavior</w:t>
                      </w:r>
                      <w:proofErr w:type="spellEnd"/>
                      <w:r w:rsidRPr="00BB2BA6">
                        <w:rPr>
                          <w:rFonts w:ascii="Times New Roman" w:hAnsi="Times New Roman"/>
                          <w:szCs w:val="20"/>
                        </w:rPr>
                        <w:t xml:space="preserve"> is clear in specification. No clarification is needed.</w:t>
                      </w:r>
                    </w:p>
                    <w:p w14:paraId="26430F9F"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New data indicator, Redundancy version, HARQ process number, Priority indicator</w:t>
                      </w:r>
                    </w:p>
                    <w:p w14:paraId="75BB01E1"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243FAA5"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No specification change is needed for the above fields. </w:t>
                      </w:r>
                    </w:p>
                    <w:p w14:paraId="24F3409E" w14:textId="77777777" w:rsidR="002173FA" w:rsidRPr="00BB2BA6" w:rsidRDefault="002173FA" w:rsidP="002173FA">
                      <w:pPr>
                        <w:pStyle w:val="ListParagraph"/>
                        <w:numPr>
                          <w:ilvl w:val="0"/>
                          <w:numId w:val="110"/>
                        </w:numPr>
                        <w:spacing w:line="240" w:lineRule="auto"/>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2302BB7A" w14:textId="77777777" w:rsidR="002173FA" w:rsidRPr="00BB2BA6" w:rsidRDefault="002173FA" w:rsidP="002173FA">
                      <w:pPr>
                        <w:pStyle w:val="ListParagraph"/>
                        <w:numPr>
                          <w:ilvl w:val="1"/>
                          <w:numId w:val="110"/>
                        </w:numPr>
                        <w:spacing w:line="240" w:lineRule="auto"/>
                        <w:rPr>
                          <w:rFonts w:ascii="Times New Roman" w:hAnsi="Times New Roman"/>
                          <w:szCs w:val="20"/>
                        </w:rPr>
                      </w:pPr>
                      <w:r w:rsidRPr="00BB2BA6">
                        <w:rPr>
                          <w:rFonts w:ascii="Times New Roman" w:hAnsi="Times New Roman"/>
                          <w:szCs w:val="20"/>
                        </w:rPr>
                        <w:t xml:space="preserve">DFI flag, Bandwidth part indicator, Downlink assignment index, CBG transmission information (CBGTI), </w:t>
                      </w:r>
                      <w:proofErr w:type="spellStart"/>
                      <w:r w:rsidRPr="00BB2BA6">
                        <w:rPr>
                          <w:rFonts w:ascii="Times New Roman" w:hAnsi="Times New Roman"/>
                          <w:szCs w:val="20"/>
                        </w:rPr>
                        <w:t>ChannelAccess</w:t>
                      </w:r>
                      <w:proofErr w:type="spellEnd"/>
                      <w:r w:rsidRPr="00BB2BA6">
                        <w:rPr>
                          <w:rFonts w:ascii="Times New Roman" w:hAnsi="Times New Roman"/>
                          <w:szCs w:val="20"/>
                        </w:rPr>
                        <w:t>-</w:t>
                      </w:r>
                      <w:proofErr w:type="spellStart"/>
                      <w:r w:rsidRPr="00BB2BA6">
                        <w:rPr>
                          <w:rFonts w:ascii="Times New Roman" w:hAnsi="Times New Roman"/>
                          <w:szCs w:val="20"/>
                        </w:rPr>
                        <w:t>Cpext</w:t>
                      </w:r>
                      <w:proofErr w:type="spellEnd"/>
                      <w:r w:rsidRPr="00BB2BA6">
                        <w:rPr>
                          <w:rFonts w:ascii="Times New Roman" w:hAnsi="Times New Roman"/>
                          <w:szCs w:val="20"/>
                        </w:rPr>
                        <w:t xml:space="preserve">-CAPC, </w:t>
                      </w:r>
                      <w:proofErr w:type="spellStart"/>
                      <w:r w:rsidRPr="00BB2BA6">
                        <w:rPr>
                          <w:rFonts w:ascii="Times New Roman" w:hAnsi="Times New Roman"/>
                          <w:szCs w:val="20"/>
                        </w:rPr>
                        <w:t>Sidelink</w:t>
                      </w:r>
                      <w:proofErr w:type="spellEnd"/>
                      <w:r w:rsidRPr="00BB2BA6">
                        <w:rPr>
                          <w:rFonts w:ascii="Times New Roman" w:hAnsi="Times New Roman"/>
                          <w:szCs w:val="20"/>
                        </w:rPr>
                        <w:t xml:space="preserve"> assignment index</w:t>
                      </w:r>
                    </w:p>
                    <w:p w14:paraId="664BBDBA" w14:textId="3C770A01" w:rsidR="002173FA" w:rsidRPr="002173FA" w:rsidRDefault="002173FA">
                      <w:pPr>
                        <w:rPr>
                          <w:lang w:val="x-none"/>
                        </w:rPr>
                      </w:pPr>
                    </w:p>
                  </w:txbxContent>
                </v:textbox>
                <w10:wrap type="square"/>
              </v:shape>
            </w:pict>
          </mc:Fallback>
        </mc:AlternateContent>
      </w:r>
    </w:p>
    <w:p w14:paraId="71C3DBCD" w14:textId="2B498A86" w:rsidR="002173FA" w:rsidRDefault="002173FA" w:rsidP="005B4441">
      <w:pPr>
        <w:pStyle w:val="BodyText"/>
      </w:pPr>
    </w:p>
    <w:p w14:paraId="44DA8B88" w14:textId="2A9E37FC" w:rsidR="002173FA" w:rsidRDefault="002173FA" w:rsidP="005B4441">
      <w:pPr>
        <w:pStyle w:val="BodyText"/>
      </w:pPr>
    </w:p>
    <w:p w14:paraId="03827BA9" w14:textId="04650250" w:rsidR="002173FA" w:rsidRDefault="002173FA" w:rsidP="005B4441">
      <w:pPr>
        <w:pStyle w:val="BodyText"/>
      </w:pPr>
    </w:p>
    <w:p w14:paraId="757D9C34" w14:textId="6EE977C0" w:rsidR="002173FA" w:rsidRDefault="002173FA" w:rsidP="005B4441">
      <w:pPr>
        <w:pStyle w:val="BodyText"/>
      </w:pPr>
    </w:p>
    <w:p w14:paraId="63C0112D" w14:textId="34B3CAA1" w:rsidR="002173FA" w:rsidRDefault="002173FA" w:rsidP="005B4441">
      <w:pPr>
        <w:pStyle w:val="BodyText"/>
      </w:pPr>
    </w:p>
    <w:p w14:paraId="29DFB44C" w14:textId="77777777" w:rsidR="002173FA" w:rsidRDefault="002173FA" w:rsidP="005B4441">
      <w:pPr>
        <w:pStyle w:val="BodyText"/>
      </w:pPr>
    </w:p>
    <w:p w14:paraId="04F46965" w14:textId="7F52F27F" w:rsidR="002173FA" w:rsidRPr="000817C4" w:rsidRDefault="002173FA" w:rsidP="005B4441">
      <w:pPr>
        <w:pStyle w:val="BodyText"/>
      </w:pPr>
    </w:p>
    <w:bookmarkEnd w:id="2"/>
    <w:p w14:paraId="1E552906" w14:textId="21A60F45" w:rsidR="009915B9" w:rsidRDefault="0093375A" w:rsidP="00416A2B">
      <w:pPr>
        <w:pStyle w:val="Heading1"/>
        <w:numPr>
          <w:ilvl w:val="0"/>
          <w:numId w:val="29"/>
        </w:numPr>
        <w:rPr>
          <w:rFonts w:eastAsia="DengXian"/>
        </w:rPr>
      </w:pPr>
      <w:r>
        <w:rPr>
          <w:rFonts w:eastAsia="DengXian"/>
        </w:rPr>
        <w:lastRenderedPageBreak/>
        <w:t>Discussion</w:t>
      </w:r>
    </w:p>
    <w:p w14:paraId="6574F592" w14:textId="1E1C8CA9" w:rsidR="00AA6D69" w:rsidRDefault="007A270D" w:rsidP="00416A2B">
      <w:pPr>
        <w:spacing w:line="240" w:lineRule="auto"/>
        <w:rPr>
          <w:rFonts w:ascii="Times New Roman" w:hAnsi="Times New Roman"/>
          <w:szCs w:val="20"/>
        </w:rPr>
      </w:pPr>
      <w:r>
        <w:rPr>
          <w:rFonts w:ascii="Times New Roman" w:hAnsi="Times New Roman"/>
          <w:szCs w:val="20"/>
        </w:rPr>
        <w:t xml:space="preserve">Type 2 CG-PUSCH has been deployed in real network, it is important to align the understanding of how it works under different configurations. Among the remaining fields from last meeting, some of them have not been closely discussed </w:t>
      </w:r>
      <w:r w:rsidR="00686C66">
        <w:rPr>
          <w:rFonts w:ascii="Times New Roman" w:hAnsi="Times New Roman"/>
          <w:szCs w:val="20"/>
        </w:rPr>
        <w:t>in RAN1</w:t>
      </w:r>
      <w:r>
        <w:rPr>
          <w:rFonts w:ascii="Times New Roman" w:hAnsi="Times New Roman"/>
          <w:szCs w:val="20"/>
        </w:rPr>
        <w:t xml:space="preserve">, </w:t>
      </w:r>
      <w:r w:rsidR="00686C66">
        <w:rPr>
          <w:rFonts w:ascii="Times New Roman" w:hAnsi="Times New Roman"/>
          <w:szCs w:val="20"/>
        </w:rPr>
        <w:t>others</w:t>
      </w:r>
      <w:r>
        <w:rPr>
          <w:rFonts w:ascii="Times New Roman" w:hAnsi="Times New Roman"/>
          <w:szCs w:val="20"/>
        </w:rPr>
        <w:t xml:space="preserve"> have clearly specified behavior. </w:t>
      </w:r>
      <w:r w:rsidR="00B854A1" w:rsidRPr="00B854A1">
        <w:rPr>
          <w:rFonts w:ascii="Times New Roman" w:hAnsi="Times New Roman"/>
          <w:szCs w:val="20"/>
        </w:rPr>
        <w:t>Here we share our view on the interpretation of the</w:t>
      </w:r>
      <w:r w:rsidR="000068AC">
        <w:rPr>
          <w:rFonts w:ascii="Times New Roman" w:hAnsi="Times New Roman"/>
          <w:szCs w:val="20"/>
        </w:rPr>
        <w:t>se</w:t>
      </w:r>
      <w:r w:rsidR="00B854A1" w:rsidRPr="00B854A1">
        <w:rPr>
          <w:rFonts w:ascii="Times New Roman" w:hAnsi="Times New Roman"/>
          <w:szCs w:val="20"/>
        </w:rPr>
        <w:t xml:space="preserve"> fields of activation </w:t>
      </w:r>
      <w:r w:rsidR="00B854A1">
        <w:rPr>
          <w:rFonts w:ascii="Times New Roman" w:hAnsi="Times New Roman"/>
          <w:szCs w:val="20"/>
        </w:rPr>
        <w:t>DCI 0_0,</w:t>
      </w:r>
      <w:r w:rsidR="00B854A1" w:rsidRPr="00B854A1">
        <w:rPr>
          <w:rFonts w:ascii="Times New Roman" w:hAnsi="Times New Roman"/>
          <w:szCs w:val="20"/>
        </w:rPr>
        <w:t xml:space="preserve"> 0_1 and 0_2 for type 2 CG-PUSCH.</w:t>
      </w:r>
    </w:p>
    <w:p w14:paraId="3920B719" w14:textId="0EFE5E80" w:rsidR="00AA6D69" w:rsidRDefault="00AA6D69" w:rsidP="00AA6D69">
      <w:pPr>
        <w:spacing w:line="240" w:lineRule="auto"/>
        <w:rPr>
          <w:rFonts w:ascii="Times New Roman" w:hAnsi="Times New Roman"/>
          <w:szCs w:val="20"/>
        </w:rPr>
      </w:pPr>
      <w:r w:rsidRPr="00686C66">
        <w:rPr>
          <w:rFonts w:ascii="Times New Roman" w:hAnsi="Times New Roman"/>
          <w:b/>
          <w:bCs/>
          <w:szCs w:val="20"/>
        </w:rPr>
        <w:t>Downlink assignment index</w:t>
      </w:r>
      <w:r>
        <w:rPr>
          <w:rFonts w:ascii="Times New Roman" w:hAnsi="Times New Roman"/>
          <w:szCs w:val="20"/>
        </w:rPr>
        <w:t xml:space="preserve">: </w:t>
      </w:r>
      <w:r w:rsidR="00E4373D">
        <w:rPr>
          <w:rFonts w:ascii="Times New Roman" w:hAnsi="Times New Roman"/>
          <w:szCs w:val="20"/>
        </w:rPr>
        <w:t>t</w:t>
      </w:r>
      <w:r>
        <w:rPr>
          <w:rFonts w:ascii="Times New Roman" w:hAnsi="Times New Roman"/>
          <w:szCs w:val="20"/>
        </w:rPr>
        <w:t>he UE shall ignore this field</w:t>
      </w:r>
      <w:r w:rsidR="004C445A">
        <w:rPr>
          <w:rFonts w:ascii="Times New Roman" w:hAnsi="Times New Roman"/>
          <w:szCs w:val="20"/>
        </w:rPr>
        <w:t xml:space="preserve"> in the activation DCI</w:t>
      </w:r>
      <w:r>
        <w:rPr>
          <w:rFonts w:ascii="Times New Roman" w:hAnsi="Times New Roman"/>
          <w:szCs w:val="20"/>
        </w:rPr>
        <w:t xml:space="preserve"> and apply the UCI on </w:t>
      </w:r>
      <w:r w:rsidR="004C445A">
        <w:rPr>
          <w:rFonts w:ascii="Times New Roman" w:hAnsi="Times New Roman"/>
          <w:szCs w:val="20"/>
        </w:rPr>
        <w:t>PUSCH according to multiplexing</w:t>
      </w:r>
      <w:r>
        <w:rPr>
          <w:rFonts w:ascii="Times New Roman" w:hAnsi="Times New Roman"/>
          <w:szCs w:val="20"/>
        </w:rPr>
        <w:t xml:space="preserve"> procedure for </w:t>
      </w:r>
      <w:r w:rsidR="004C445A">
        <w:rPr>
          <w:rFonts w:ascii="Times New Roman" w:hAnsi="Times New Roman"/>
          <w:szCs w:val="20"/>
        </w:rPr>
        <w:t xml:space="preserve">CG-PUSCH for </w:t>
      </w:r>
      <w:r>
        <w:rPr>
          <w:rFonts w:ascii="Times New Roman" w:hAnsi="Times New Roman"/>
          <w:szCs w:val="20"/>
        </w:rPr>
        <w:t xml:space="preserve">the first and subsequent CG </w:t>
      </w:r>
      <w:r w:rsidR="004C445A">
        <w:rPr>
          <w:rFonts w:ascii="Times New Roman" w:hAnsi="Times New Roman"/>
          <w:szCs w:val="20"/>
        </w:rPr>
        <w:t xml:space="preserve">PUSCH </w:t>
      </w:r>
      <w:r>
        <w:rPr>
          <w:rFonts w:ascii="Times New Roman" w:hAnsi="Times New Roman"/>
          <w:szCs w:val="20"/>
        </w:rPr>
        <w:t>transmission.</w:t>
      </w:r>
    </w:p>
    <w:p w14:paraId="4DD95F74" w14:textId="435772E6" w:rsidR="004C445A" w:rsidRDefault="004C445A" w:rsidP="004C445A">
      <w:pPr>
        <w:spacing w:line="240" w:lineRule="auto"/>
        <w:rPr>
          <w:rFonts w:ascii="Times New Roman" w:hAnsi="Times New Roman"/>
          <w:szCs w:val="20"/>
        </w:rPr>
      </w:pPr>
      <w:r w:rsidRPr="00686C66">
        <w:rPr>
          <w:rFonts w:ascii="Times New Roman" w:hAnsi="Times New Roman"/>
          <w:b/>
          <w:bCs/>
          <w:szCs w:val="20"/>
        </w:rPr>
        <w:t>Bandwidth part indicator</w:t>
      </w:r>
      <w:r>
        <w:rPr>
          <w:rFonts w:ascii="Times New Roman" w:hAnsi="Times New Roman"/>
          <w:szCs w:val="20"/>
        </w:rPr>
        <w:t xml:space="preserve">: </w:t>
      </w:r>
      <w:r w:rsidRPr="00BB2BA6">
        <w:rPr>
          <w:rFonts w:ascii="Times New Roman" w:hAnsi="Times New Roman"/>
          <w:szCs w:val="20"/>
        </w:rPr>
        <w:t>a UE follows this field</w:t>
      </w:r>
      <w:r w:rsidR="000B6414">
        <w:rPr>
          <w:rFonts w:ascii="Times New Roman" w:hAnsi="Times New Roman"/>
          <w:szCs w:val="20"/>
        </w:rPr>
        <w:t xml:space="preserve"> and it </w:t>
      </w:r>
      <w:r w:rsidRPr="00BB2BA6">
        <w:rPr>
          <w:rFonts w:ascii="Times New Roman" w:hAnsi="Times New Roman"/>
          <w:szCs w:val="20"/>
        </w:rPr>
        <w:t>apply to the first and subsequent CG-PUSCH transmission instances until the CG-PUSCH is deactivated/released.</w:t>
      </w:r>
    </w:p>
    <w:p w14:paraId="6A355291" w14:textId="2715C1C0" w:rsidR="00E4373D" w:rsidRDefault="00E4373D" w:rsidP="00E4373D">
      <w:pPr>
        <w:spacing w:line="240" w:lineRule="auto"/>
        <w:rPr>
          <w:rFonts w:ascii="Times New Roman" w:hAnsi="Times New Roman"/>
          <w:szCs w:val="20"/>
        </w:rPr>
      </w:pPr>
      <w:r w:rsidRPr="00686C66">
        <w:rPr>
          <w:rFonts w:ascii="Times New Roman" w:hAnsi="Times New Roman"/>
          <w:b/>
          <w:bCs/>
          <w:szCs w:val="20"/>
        </w:rPr>
        <w:t>CBG transmission information (CBGTI)</w:t>
      </w:r>
      <w:r>
        <w:rPr>
          <w:rFonts w:ascii="Times New Roman" w:hAnsi="Times New Roman"/>
          <w:szCs w:val="20"/>
        </w:rPr>
        <w:t xml:space="preserve">: the UE shall </w:t>
      </w:r>
      <w:proofErr w:type="spellStart"/>
      <w:r>
        <w:rPr>
          <w:rFonts w:ascii="Times New Roman" w:hAnsi="Times New Roman"/>
          <w:szCs w:val="20"/>
        </w:rPr>
        <w:t>igore</w:t>
      </w:r>
      <w:proofErr w:type="spellEnd"/>
      <w:r>
        <w:rPr>
          <w:rFonts w:ascii="Times New Roman" w:hAnsi="Times New Roman"/>
          <w:szCs w:val="20"/>
        </w:rPr>
        <w:t xml:space="preserve"> this field in the activation DCI. According to 38.214 the initial transmission of a TB for CBG transmission is indicated by the “New Data Indicator” field, which means the CBG is not applicable for Type 2 CG-PUSCH as the activation DCI of CG-PUSCH requires the “New Data Indicator” to be set to 0.</w:t>
      </w:r>
    </w:p>
    <w:p w14:paraId="3DE62610" w14:textId="1821A46F" w:rsidR="004C445A" w:rsidRDefault="008A1027" w:rsidP="00AA6D69">
      <w:pPr>
        <w:spacing w:line="240" w:lineRule="auto"/>
        <w:rPr>
          <w:rFonts w:ascii="Times New Roman" w:hAnsi="Times New Roman"/>
          <w:szCs w:val="20"/>
        </w:rPr>
      </w:pPr>
      <w:proofErr w:type="spellStart"/>
      <w:r w:rsidRPr="00686C66">
        <w:rPr>
          <w:rFonts w:ascii="Times New Roman" w:hAnsi="Times New Roman"/>
          <w:b/>
          <w:bCs/>
          <w:szCs w:val="20"/>
        </w:rPr>
        <w:t>Sidelink</w:t>
      </w:r>
      <w:proofErr w:type="spellEnd"/>
      <w:r w:rsidRPr="00686C66">
        <w:rPr>
          <w:rFonts w:ascii="Times New Roman" w:hAnsi="Times New Roman"/>
          <w:b/>
          <w:bCs/>
          <w:szCs w:val="20"/>
        </w:rPr>
        <w:t xml:space="preserve"> assignment index</w:t>
      </w:r>
      <w:r>
        <w:rPr>
          <w:rFonts w:ascii="Times New Roman" w:hAnsi="Times New Roman"/>
          <w:szCs w:val="20"/>
        </w:rPr>
        <w:t>: the UE shall ignore this field in the activation DCI. UE follows same procedure as DAI field for UCI on CG-PUSCH multiplexing.</w:t>
      </w:r>
    </w:p>
    <w:p w14:paraId="5DAE006D" w14:textId="0AA4A126" w:rsidR="00694AAA" w:rsidRDefault="00694AAA" w:rsidP="00AA6D69">
      <w:pPr>
        <w:spacing w:line="240" w:lineRule="auto"/>
        <w:rPr>
          <w:rFonts w:ascii="Times New Roman" w:hAnsi="Times New Roman"/>
          <w:szCs w:val="20"/>
        </w:rPr>
      </w:pPr>
      <w:proofErr w:type="spellStart"/>
      <w:r w:rsidRPr="00686C66">
        <w:rPr>
          <w:rFonts w:ascii="Times New Roman" w:hAnsi="Times New Roman"/>
          <w:b/>
          <w:bCs/>
          <w:szCs w:val="20"/>
        </w:rPr>
        <w:t>ChannelAccess</w:t>
      </w:r>
      <w:proofErr w:type="spellEnd"/>
      <w:r w:rsidRPr="00686C66">
        <w:rPr>
          <w:rFonts w:ascii="Times New Roman" w:hAnsi="Times New Roman"/>
          <w:b/>
          <w:bCs/>
          <w:szCs w:val="20"/>
        </w:rPr>
        <w:t>-</w:t>
      </w:r>
      <w:proofErr w:type="spellStart"/>
      <w:r w:rsidRPr="00686C66">
        <w:rPr>
          <w:rFonts w:ascii="Times New Roman" w:hAnsi="Times New Roman"/>
          <w:b/>
          <w:bCs/>
          <w:szCs w:val="20"/>
        </w:rPr>
        <w:t>Cpext</w:t>
      </w:r>
      <w:proofErr w:type="spellEnd"/>
      <w:r w:rsidRPr="00686C66">
        <w:rPr>
          <w:rFonts w:ascii="Times New Roman" w:hAnsi="Times New Roman"/>
          <w:b/>
          <w:bCs/>
          <w:szCs w:val="20"/>
        </w:rPr>
        <w:t>-CAPC</w:t>
      </w:r>
      <w:r>
        <w:rPr>
          <w:rFonts w:ascii="Times New Roman" w:hAnsi="Times New Roman"/>
          <w:szCs w:val="20"/>
        </w:rPr>
        <w:t xml:space="preserve">: the UE shall ignore this field in the activation DCI. </w:t>
      </w:r>
      <w:r w:rsidR="00A0465C">
        <w:rPr>
          <w:rFonts w:ascii="Times New Roman" w:hAnsi="Times New Roman"/>
          <w:szCs w:val="20"/>
        </w:rPr>
        <w:t xml:space="preserve">From 37.213 </w:t>
      </w:r>
      <w:proofErr w:type="gramStart"/>
      <w:r w:rsidR="00A0465C">
        <w:rPr>
          <w:rFonts w:ascii="Times New Roman" w:hAnsi="Times New Roman"/>
          <w:szCs w:val="20"/>
        </w:rPr>
        <w:t>it is clear that t</w:t>
      </w:r>
      <w:r>
        <w:rPr>
          <w:rFonts w:ascii="Times New Roman" w:hAnsi="Times New Roman"/>
          <w:szCs w:val="20"/>
        </w:rPr>
        <w:t>h</w:t>
      </w:r>
      <w:r w:rsidR="00A0465C">
        <w:rPr>
          <w:rFonts w:ascii="Times New Roman" w:hAnsi="Times New Roman"/>
          <w:szCs w:val="20"/>
        </w:rPr>
        <w:t>is</w:t>
      </w:r>
      <w:proofErr w:type="gramEnd"/>
      <w:r w:rsidR="00A0465C">
        <w:rPr>
          <w:rFonts w:ascii="Times New Roman" w:hAnsi="Times New Roman"/>
          <w:szCs w:val="20"/>
        </w:rPr>
        <w:t xml:space="preserve"> field is used only for dynamic scheduling.</w:t>
      </w:r>
      <w:r>
        <w:rPr>
          <w:rFonts w:ascii="Times New Roman" w:hAnsi="Times New Roman"/>
          <w:szCs w:val="20"/>
        </w:rPr>
        <w:t xml:space="preserve"> </w:t>
      </w:r>
      <w:r w:rsidR="00BC71E9">
        <w:rPr>
          <w:rFonts w:ascii="Times New Roman" w:hAnsi="Times New Roman"/>
          <w:szCs w:val="20"/>
        </w:rPr>
        <w:t xml:space="preserve">The channel access </w:t>
      </w:r>
      <w:proofErr w:type="gramStart"/>
      <w:r w:rsidR="00BC71E9">
        <w:rPr>
          <w:rFonts w:ascii="Times New Roman" w:hAnsi="Times New Roman"/>
          <w:szCs w:val="20"/>
        </w:rPr>
        <w:t xml:space="preserve">procedures </w:t>
      </w:r>
      <w:r w:rsidR="004D42F4">
        <w:rPr>
          <w:rFonts w:ascii="Times New Roman" w:hAnsi="Times New Roman"/>
          <w:szCs w:val="20"/>
        </w:rPr>
        <w:t xml:space="preserve"> for</w:t>
      </w:r>
      <w:proofErr w:type="gramEnd"/>
      <w:r w:rsidR="004D42F4">
        <w:rPr>
          <w:rFonts w:ascii="Times New Roman" w:hAnsi="Times New Roman"/>
          <w:szCs w:val="20"/>
        </w:rPr>
        <w:t xml:space="preserve"> configured UL transmissions in 37.213 is applica</w:t>
      </w:r>
      <w:r w:rsidR="009F2C4F">
        <w:rPr>
          <w:rFonts w:ascii="Times New Roman" w:hAnsi="Times New Roman"/>
          <w:szCs w:val="20"/>
        </w:rPr>
        <w:t>b</w:t>
      </w:r>
      <w:r w:rsidR="004D42F4">
        <w:rPr>
          <w:rFonts w:ascii="Times New Roman" w:hAnsi="Times New Roman"/>
          <w:szCs w:val="20"/>
        </w:rPr>
        <w:t>le for PUSCH configured</w:t>
      </w:r>
      <w:r w:rsidR="00222566">
        <w:rPr>
          <w:rFonts w:ascii="Times New Roman" w:hAnsi="Times New Roman"/>
          <w:szCs w:val="20"/>
        </w:rPr>
        <w:t xml:space="preserve"> grants </w:t>
      </w:r>
      <w:r w:rsidR="001A6F34">
        <w:rPr>
          <w:rFonts w:ascii="Times New Roman" w:hAnsi="Times New Roman"/>
          <w:szCs w:val="20"/>
        </w:rPr>
        <w:t>where no distinction</w:t>
      </w:r>
      <w:r w:rsidR="00222566">
        <w:rPr>
          <w:rFonts w:ascii="Times New Roman" w:hAnsi="Times New Roman"/>
          <w:szCs w:val="20"/>
        </w:rPr>
        <w:t xml:space="preserve"> between the 1</w:t>
      </w:r>
      <w:r w:rsidR="00222566" w:rsidRPr="007E4123">
        <w:rPr>
          <w:rFonts w:ascii="Times New Roman" w:hAnsi="Times New Roman"/>
          <w:szCs w:val="20"/>
          <w:vertAlign w:val="superscript"/>
        </w:rPr>
        <w:t>st</w:t>
      </w:r>
      <w:r w:rsidR="00222566">
        <w:rPr>
          <w:rFonts w:ascii="Times New Roman" w:hAnsi="Times New Roman"/>
          <w:szCs w:val="20"/>
        </w:rPr>
        <w:t xml:space="preserve"> and subsequent transmission occasions </w:t>
      </w:r>
      <w:r w:rsidR="00C80CCA">
        <w:rPr>
          <w:rFonts w:ascii="Times New Roman" w:hAnsi="Times New Roman"/>
          <w:szCs w:val="20"/>
        </w:rPr>
        <w:t>for CG-PUSCHs</w:t>
      </w:r>
      <w:r w:rsidR="00E708AC">
        <w:rPr>
          <w:rFonts w:ascii="Times New Roman" w:hAnsi="Times New Roman"/>
          <w:szCs w:val="20"/>
        </w:rPr>
        <w:t xml:space="preserve"> is described.</w:t>
      </w:r>
    </w:p>
    <w:p w14:paraId="04A571F8" w14:textId="1B6B37CD" w:rsidR="00AA6D69" w:rsidRPr="007E4123" w:rsidRDefault="00AA6D69" w:rsidP="007E702A">
      <w:pPr>
        <w:spacing w:line="240" w:lineRule="auto"/>
        <w:rPr>
          <w:rFonts w:ascii="Times New Roman" w:hAnsi="Times New Roman"/>
          <w:szCs w:val="20"/>
        </w:rPr>
      </w:pPr>
      <w:r w:rsidRPr="00686C66">
        <w:rPr>
          <w:rFonts w:ascii="Times New Roman" w:hAnsi="Times New Roman"/>
          <w:b/>
          <w:bCs/>
          <w:szCs w:val="20"/>
        </w:rPr>
        <w:t>DFI flag</w:t>
      </w:r>
      <w:r w:rsidR="00A0465C">
        <w:rPr>
          <w:rFonts w:ascii="Times New Roman" w:hAnsi="Times New Roman"/>
          <w:szCs w:val="20"/>
        </w:rPr>
        <w:t>:</w:t>
      </w:r>
      <w:r w:rsidR="00B01906">
        <w:rPr>
          <w:rFonts w:ascii="Times New Roman" w:hAnsi="Times New Roman"/>
          <w:szCs w:val="20"/>
        </w:rPr>
        <w:t xml:space="preserve"> </w:t>
      </w:r>
      <w:r w:rsidR="006B3E01">
        <w:rPr>
          <w:rFonts w:ascii="Times New Roman" w:hAnsi="Times New Roman"/>
          <w:szCs w:val="20"/>
        </w:rPr>
        <w:t>the existing procedures for interpreting this field</w:t>
      </w:r>
      <w:r w:rsidR="009F4548">
        <w:rPr>
          <w:rFonts w:ascii="Times New Roman" w:hAnsi="Times New Roman"/>
          <w:szCs w:val="20"/>
        </w:rPr>
        <w:t>,</w:t>
      </w:r>
      <w:r w:rsidR="007A47C1">
        <w:rPr>
          <w:rFonts w:ascii="Times New Roman" w:hAnsi="Times New Roman"/>
          <w:szCs w:val="20"/>
        </w:rPr>
        <w:t xml:space="preserve"> if it is configured</w:t>
      </w:r>
      <w:r w:rsidR="009F4548">
        <w:rPr>
          <w:rFonts w:ascii="Times New Roman" w:hAnsi="Times New Roman"/>
          <w:szCs w:val="20"/>
        </w:rPr>
        <w:t>, is clear in</w:t>
      </w:r>
      <w:r w:rsidR="00362AC3">
        <w:rPr>
          <w:rFonts w:ascii="Times New Roman" w:hAnsi="Times New Roman"/>
          <w:szCs w:val="20"/>
        </w:rPr>
        <w:t xml:space="preserve"> </w:t>
      </w:r>
      <w:proofErr w:type="spellStart"/>
      <w:r w:rsidR="009F4548">
        <w:rPr>
          <w:rFonts w:ascii="Times New Roman" w:hAnsi="Times New Roman"/>
          <w:szCs w:val="20"/>
        </w:rPr>
        <w:t>specifiicaiton</w:t>
      </w:r>
      <w:proofErr w:type="spellEnd"/>
      <w:r w:rsidR="009F4548">
        <w:rPr>
          <w:rFonts w:ascii="Times New Roman" w:hAnsi="Times New Roman"/>
          <w:szCs w:val="20"/>
        </w:rPr>
        <w:t xml:space="preserve"> and is irrelevant to the discussion of whether it is applicable to the first </w:t>
      </w:r>
      <w:r w:rsidR="00B66E93">
        <w:rPr>
          <w:rFonts w:ascii="Times New Roman" w:hAnsi="Times New Roman"/>
          <w:szCs w:val="20"/>
        </w:rPr>
        <w:t xml:space="preserve">CG PUSCH or subsequent CG PUSCHs or both. If the </w:t>
      </w:r>
      <w:r w:rsidR="00FD6F5B">
        <w:rPr>
          <w:rFonts w:ascii="Times New Roman" w:hAnsi="Times New Roman"/>
          <w:szCs w:val="20"/>
        </w:rPr>
        <w:t xml:space="preserve">1-bit </w:t>
      </w:r>
      <w:r w:rsidR="00B66E93">
        <w:rPr>
          <w:rFonts w:ascii="Times New Roman" w:hAnsi="Times New Roman"/>
          <w:szCs w:val="20"/>
        </w:rPr>
        <w:t>field is configured</w:t>
      </w:r>
      <w:r w:rsidR="002C3E30">
        <w:rPr>
          <w:rFonts w:ascii="Times New Roman" w:hAnsi="Times New Roman"/>
          <w:szCs w:val="20"/>
        </w:rPr>
        <w:t xml:space="preserve"> in a DCI format </w:t>
      </w:r>
      <w:proofErr w:type="spellStart"/>
      <w:r w:rsidR="002C3E30">
        <w:rPr>
          <w:rFonts w:ascii="Times New Roman" w:hAnsi="Times New Roman"/>
          <w:szCs w:val="20"/>
        </w:rPr>
        <w:t>sc</w:t>
      </w:r>
      <w:r w:rsidR="00362AC3">
        <w:rPr>
          <w:rFonts w:ascii="Times New Roman" w:hAnsi="Times New Roman"/>
          <w:szCs w:val="20"/>
        </w:rPr>
        <w:t>ra</w:t>
      </w:r>
      <w:r w:rsidR="002C3E30">
        <w:rPr>
          <w:rFonts w:ascii="Times New Roman" w:hAnsi="Times New Roman"/>
          <w:szCs w:val="20"/>
        </w:rPr>
        <w:t>mpled</w:t>
      </w:r>
      <w:proofErr w:type="spellEnd"/>
      <w:r w:rsidR="002C3E30">
        <w:rPr>
          <w:rFonts w:ascii="Times New Roman" w:hAnsi="Times New Roman"/>
          <w:szCs w:val="20"/>
        </w:rPr>
        <w:t xml:space="preserve"> with CS-RNTI</w:t>
      </w:r>
      <w:r w:rsidR="007E702A">
        <w:rPr>
          <w:rFonts w:ascii="Times New Roman" w:hAnsi="Times New Roman"/>
          <w:szCs w:val="20"/>
        </w:rPr>
        <w:t xml:space="preserve">, </w:t>
      </w:r>
      <w:r w:rsidR="002C3E30" w:rsidRPr="007E4123">
        <w:rPr>
          <w:rFonts w:ascii="Times New Roman" w:hAnsi="Times New Roman"/>
          <w:szCs w:val="20"/>
        </w:rPr>
        <w:t xml:space="preserve">the content of the 1-bit field determines whether </w:t>
      </w:r>
      <w:r w:rsidR="00A3232B" w:rsidRPr="007E4123">
        <w:rPr>
          <w:rFonts w:ascii="Times New Roman" w:hAnsi="Times New Roman"/>
          <w:szCs w:val="20"/>
        </w:rPr>
        <w:t>the DCI</w:t>
      </w:r>
      <w:r w:rsidR="002C3E30" w:rsidRPr="007E4123">
        <w:rPr>
          <w:rFonts w:ascii="Times New Roman" w:hAnsi="Times New Roman"/>
          <w:szCs w:val="20"/>
        </w:rPr>
        <w:t xml:space="preserve"> is used as activation/</w:t>
      </w:r>
      <w:proofErr w:type="spellStart"/>
      <w:r w:rsidR="002C3E30" w:rsidRPr="007E4123">
        <w:rPr>
          <w:rFonts w:ascii="Times New Roman" w:hAnsi="Times New Roman"/>
          <w:szCs w:val="20"/>
        </w:rPr>
        <w:t>deaction</w:t>
      </w:r>
      <w:proofErr w:type="spellEnd"/>
      <w:r w:rsidR="002C3E30" w:rsidRPr="007E4123">
        <w:rPr>
          <w:rFonts w:ascii="Times New Roman" w:hAnsi="Times New Roman"/>
          <w:szCs w:val="20"/>
        </w:rPr>
        <w:t xml:space="preserve"> </w:t>
      </w:r>
      <w:proofErr w:type="gramStart"/>
      <w:r w:rsidR="002C3E30" w:rsidRPr="007E4123">
        <w:rPr>
          <w:rFonts w:ascii="Times New Roman" w:hAnsi="Times New Roman"/>
          <w:szCs w:val="20"/>
        </w:rPr>
        <w:t xml:space="preserve">DCI, </w:t>
      </w:r>
      <w:r w:rsidR="007A47C1" w:rsidRPr="007E4123">
        <w:rPr>
          <w:rFonts w:ascii="Times New Roman" w:hAnsi="Times New Roman"/>
          <w:szCs w:val="20"/>
        </w:rPr>
        <w:t xml:space="preserve"> </w:t>
      </w:r>
      <w:r w:rsidR="00A3232B" w:rsidRPr="007E4123">
        <w:rPr>
          <w:rFonts w:ascii="Times New Roman" w:hAnsi="Times New Roman"/>
          <w:szCs w:val="20"/>
        </w:rPr>
        <w:t>or</w:t>
      </w:r>
      <w:proofErr w:type="gramEnd"/>
      <w:r w:rsidR="00A3232B" w:rsidRPr="007E4123">
        <w:rPr>
          <w:rFonts w:ascii="Times New Roman" w:hAnsi="Times New Roman"/>
          <w:szCs w:val="20"/>
        </w:rPr>
        <w:t xml:space="preserve"> the DCI indicates HARQ</w:t>
      </w:r>
      <w:r w:rsidR="00200CB7">
        <w:rPr>
          <w:rFonts w:ascii="Times New Roman" w:hAnsi="Times New Roman"/>
          <w:szCs w:val="20"/>
        </w:rPr>
        <w:t>-</w:t>
      </w:r>
      <w:r w:rsidR="00A3232B" w:rsidRPr="007E4123">
        <w:rPr>
          <w:rFonts w:ascii="Times New Roman" w:hAnsi="Times New Roman"/>
          <w:szCs w:val="20"/>
        </w:rPr>
        <w:t>ACK feedback for configured PUSCHs as described in clau</w:t>
      </w:r>
      <w:r w:rsidR="00515587">
        <w:rPr>
          <w:rFonts w:ascii="Times New Roman" w:hAnsi="Times New Roman"/>
          <w:szCs w:val="20"/>
        </w:rPr>
        <w:t>s</w:t>
      </w:r>
      <w:r w:rsidR="00A3232B" w:rsidRPr="007E4123">
        <w:rPr>
          <w:rFonts w:ascii="Times New Roman" w:hAnsi="Times New Roman"/>
          <w:szCs w:val="20"/>
        </w:rPr>
        <w:t xml:space="preserve">e </w:t>
      </w:r>
      <w:r w:rsidR="007E702A" w:rsidRPr="007E4123">
        <w:rPr>
          <w:rFonts w:ascii="Times New Roman" w:hAnsi="Times New Roman"/>
          <w:szCs w:val="20"/>
        </w:rPr>
        <w:t xml:space="preserve">10.5 of 38.213. </w:t>
      </w:r>
      <w:r w:rsidR="007E702A">
        <w:rPr>
          <w:rFonts w:ascii="Times New Roman" w:hAnsi="Times New Roman"/>
          <w:szCs w:val="20"/>
        </w:rPr>
        <w:t xml:space="preserve">In case of operating as activation/release DCI, </w:t>
      </w:r>
      <w:r w:rsidR="00D63D97">
        <w:rPr>
          <w:rFonts w:ascii="Times New Roman" w:hAnsi="Times New Roman"/>
          <w:szCs w:val="20"/>
        </w:rPr>
        <w:t xml:space="preserve">it is obvious that UE </w:t>
      </w:r>
      <w:proofErr w:type="gramStart"/>
      <w:r w:rsidR="00D63D97">
        <w:rPr>
          <w:rFonts w:ascii="Times New Roman" w:hAnsi="Times New Roman"/>
          <w:szCs w:val="20"/>
        </w:rPr>
        <w:t>has to</w:t>
      </w:r>
      <w:proofErr w:type="gramEnd"/>
      <w:r w:rsidR="00D63D97">
        <w:rPr>
          <w:rFonts w:ascii="Times New Roman" w:hAnsi="Times New Roman"/>
          <w:szCs w:val="20"/>
        </w:rPr>
        <w:t xml:space="preserve"> monitor it. In case of </w:t>
      </w:r>
      <w:r w:rsidR="00544A61">
        <w:rPr>
          <w:rFonts w:ascii="Times New Roman" w:hAnsi="Times New Roman"/>
          <w:szCs w:val="20"/>
        </w:rPr>
        <w:t xml:space="preserve">CG-DFI, it is also obvious that the UE </w:t>
      </w:r>
      <w:proofErr w:type="gramStart"/>
      <w:r w:rsidR="00544A61">
        <w:rPr>
          <w:rFonts w:ascii="Times New Roman" w:hAnsi="Times New Roman"/>
          <w:szCs w:val="20"/>
        </w:rPr>
        <w:t>has to</w:t>
      </w:r>
      <w:proofErr w:type="gramEnd"/>
      <w:r w:rsidR="00544A61">
        <w:rPr>
          <w:rFonts w:ascii="Times New Roman" w:hAnsi="Times New Roman"/>
          <w:szCs w:val="20"/>
        </w:rPr>
        <w:t xml:space="preserve"> monitor it to determine the HARQ-ACK feedback for </w:t>
      </w:r>
      <w:r w:rsidR="004D5FB9">
        <w:rPr>
          <w:rFonts w:ascii="Times New Roman" w:hAnsi="Times New Roman"/>
          <w:szCs w:val="20"/>
        </w:rPr>
        <w:t xml:space="preserve">a set of previous CG PUSCH transmissions according to the procedures in </w:t>
      </w:r>
      <w:r w:rsidR="00515587" w:rsidRPr="000A4DFB">
        <w:rPr>
          <w:rFonts w:ascii="Times New Roman" w:hAnsi="Times New Roman"/>
          <w:szCs w:val="20"/>
        </w:rPr>
        <w:t>clau</w:t>
      </w:r>
      <w:r w:rsidR="00515587">
        <w:rPr>
          <w:rFonts w:ascii="Times New Roman" w:hAnsi="Times New Roman"/>
          <w:szCs w:val="20"/>
        </w:rPr>
        <w:t>s</w:t>
      </w:r>
      <w:r w:rsidR="00515587" w:rsidRPr="000A4DFB">
        <w:rPr>
          <w:rFonts w:ascii="Times New Roman" w:hAnsi="Times New Roman"/>
          <w:szCs w:val="20"/>
        </w:rPr>
        <w:t>e 10.5 of 38.213</w:t>
      </w:r>
      <w:r w:rsidR="00BF610B">
        <w:rPr>
          <w:rFonts w:ascii="Times New Roman" w:hAnsi="Times New Roman"/>
          <w:szCs w:val="20"/>
        </w:rPr>
        <w:t>.</w:t>
      </w:r>
    </w:p>
    <w:p w14:paraId="6D1481C7" w14:textId="5EF52363" w:rsidR="00AA6D69" w:rsidRDefault="00686C66" w:rsidP="00416A2B">
      <w:pPr>
        <w:spacing w:line="240" w:lineRule="auto"/>
        <w:rPr>
          <w:rFonts w:ascii="Times New Roman" w:hAnsi="Times New Roman"/>
          <w:szCs w:val="20"/>
        </w:rPr>
      </w:pPr>
      <w:r>
        <w:rPr>
          <w:rFonts w:ascii="Times New Roman" w:hAnsi="Times New Roman"/>
          <w:szCs w:val="20"/>
        </w:rPr>
        <w:t>Based on above discussion, we have the following proposal.</w:t>
      </w:r>
    </w:p>
    <w:p w14:paraId="048CDAD4" w14:textId="2AB3B356" w:rsidR="00CE0ED3" w:rsidRDefault="00CE0ED3" w:rsidP="00166C07">
      <w:pPr>
        <w:pStyle w:val="BodyText"/>
        <w:rPr>
          <w:lang w:val="x-none" w:eastAsia="ja-JP"/>
        </w:rPr>
      </w:pPr>
    </w:p>
    <w:p w14:paraId="01DEB8F5" w14:textId="79217B42" w:rsidR="00CE0ED3" w:rsidRDefault="00A0465C" w:rsidP="00A0465C">
      <w:pPr>
        <w:pStyle w:val="Proposal"/>
      </w:pPr>
      <w:bookmarkStart w:id="3" w:name="_Toc146905867"/>
      <w:r>
        <w:t>Further clarify the interpretation of DCI fields for Type 2 CG-PUSCH as the following:</w:t>
      </w:r>
      <w:bookmarkEnd w:id="3"/>
    </w:p>
    <w:p w14:paraId="148279C8" w14:textId="5C81515F" w:rsidR="00A0465C" w:rsidRDefault="00A0465C" w:rsidP="00A0465C">
      <w:pPr>
        <w:pStyle w:val="Proposal"/>
        <w:numPr>
          <w:ilvl w:val="0"/>
          <w:numId w:val="112"/>
        </w:numPr>
      </w:pPr>
      <w:bookmarkStart w:id="4" w:name="_Toc146905868"/>
      <w:r>
        <w:t xml:space="preserve">Downlink assignment index, </w:t>
      </w:r>
      <w:proofErr w:type="spellStart"/>
      <w:r>
        <w:t>Sidelink</w:t>
      </w:r>
      <w:proofErr w:type="spellEnd"/>
      <w:r>
        <w:t xml:space="preserve"> assignment index</w:t>
      </w:r>
      <w:r w:rsidR="000B6414">
        <w:t xml:space="preserve">, </w:t>
      </w:r>
      <w:r w:rsidR="000B6414" w:rsidRPr="000B6414">
        <w:t>CBG transmission information</w:t>
      </w:r>
      <w:r w:rsidR="000B6414">
        <w:t xml:space="preserve">, </w:t>
      </w:r>
      <w:proofErr w:type="spellStart"/>
      <w:r w:rsidR="000B6414" w:rsidRPr="000B6414">
        <w:t>ChannelAccess</w:t>
      </w:r>
      <w:proofErr w:type="spellEnd"/>
      <w:r w:rsidR="000B6414" w:rsidRPr="000B6414">
        <w:t>-</w:t>
      </w:r>
      <w:proofErr w:type="spellStart"/>
      <w:r w:rsidR="000B6414" w:rsidRPr="000B6414">
        <w:t>Cpext</w:t>
      </w:r>
      <w:proofErr w:type="spellEnd"/>
      <w:r w:rsidR="000B6414" w:rsidRPr="000B6414">
        <w:t>-CAPC</w:t>
      </w:r>
      <w:r>
        <w:t>: UE ignores th</w:t>
      </w:r>
      <w:r w:rsidR="000B6414">
        <w:t>e fields in the acti</w:t>
      </w:r>
      <w:r w:rsidR="00C82515">
        <w:t>v</w:t>
      </w:r>
      <w:r w:rsidR="000B6414">
        <w:t>ation DCI.</w:t>
      </w:r>
      <w:bookmarkEnd w:id="4"/>
    </w:p>
    <w:p w14:paraId="29F25EC9" w14:textId="323832D2" w:rsidR="000B6414" w:rsidRDefault="000B6414" w:rsidP="00A0465C">
      <w:pPr>
        <w:pStyle w:val="Proposal"/>
        <w:numPr>
          <w:ilvl w:val="0"/>
          <w:numId w:val="112"/>
        </w:numPr>
      </w:pPr>
      <w:bookmarkStart w:id="5" w:name="_Toc146905869"/>
      <w:r>
        <w:t xml:space="preserve">Bandwidth part indicator: UE follows the field and apply it to the first and </w:t>
      </w:r>
      <w:proofErr w:type="spellStart"/>
      <w:r>
        <w:t>sesequenct</w:t>
      </w:r>
      <w:proofErr w:type="spellEnd"/>
      <w:r>
        <w:t xml:space="preserve"> CG-PUSCH </w:t>
      </w:r>
      <w:proofErr w:type="gramStart"/>
      <w:r>
        <w:t>transmission</w:t>
      </w:r>
      <w:bookmarkEnd w:id="5"/>
      <w:proofErr w:type="gramEnd"/>
    </w:p>
    <w:p w14:paraId="48B96F54" w14:textId="1F7DDDC5" w:rsidR="00515587" w:rsidRDefault="00515587" w:rsidP="00A0465C">
      <w:pPr>
        <w:pStyle w:val="Proposal"/>
        <w:numPr>
          <w:ilvl w:val="0"/>
          <w:numId w:val="112"/>
        </w:numPr>
      </w:pPr>
      <w:bookmarkStart w:id="6" w:name="_Toc146905870"/>
      <w:r>
        <w:t xml:space="preserve">DFI flag: UE follows the field and apply </w:t>
      </w:r>
      <w:r w:rsidR="006E6AAD">
        <w:t xml:space="preserve">the corresponding procedures </w:t>
      </w:r>
      <w:r w:rsidR="00362AC3">
        <w:t>for</w:t>
      </w:r>
      <w:r w:rsidR="006E6AAD">
        <w:t xml:space="preserve"> activation/release of type-2 C</w:t>
      </w:r>
      <w:r w:rsidR="00AC54F5">
        <w:t>G</w:t>
      </w:r>
      <w:r w:rsidR="006E6AAD">
        <w:t xml:space="preserve"> PUSCHs or determining the HARQ-ACK feedback for </w:t>
      </w:r>
      <w:r w:rsidR="00AC54F5">
        <w:t>previous CG PUSCHs.</w:t>
      </w:r>
      <w:bookmarkEnd w:id="6"/>
    </w:p>
    <w:p w14:paraId="74CCE934" w14:textId="2374B0E4" w:rsidR="007E4123" w:rsidRDefault="007E4123">
      <w:pPr>
        <w:spacing w:after="0" w:line="240" w:lineRule="auto"/>
        <w:rPr>
          <w:b/>
          <w:bCs/>
          <w:lang w:eastAsia="zh-CN"/>
        </w:rPr>
      </w:pPr>
      <w:r>
        <w:br w:type="page"/>
      </w:r>
    </w:p>
    <w:p w14:paraId="4EB2D51F" w14:textId="77777777" w:rsidR="00A0465C" w:rsidRPr="00416A2B" w:rsidRDefault="00A0465C" w:rsidP="00A0465C">
      <w:pPr>
        <w:pStyle w:val="Proposal"/>
        <w:numPr>
          <w:ilvl w:val="0"/>
          <w:numId w:val="0"/>
        </w:numPr>
        <w:ind w:left="1304"/>
      </w:pPr>
    </w:p>
    <w:p w14:paraId="37EB5693" w14:textId="1A3BD5E7" w:rsidR="00C01F33" w:rsidRDefault="00C01F33" w:rsidP="00CE0424">
      <w:pPr>
        <w:pStyle w:val="Heading1"/>
      </w:pPr>
      <w:bookmarkStart w:id="7" w:name="_Toc101615138"/>
      <w:r w:rsidRPr="00CE0424">
        <w:t>Conclusion</w:t>
      </w:r>
      <w:bookmarkEnd w:id="7"/>
    </w:p>
    <w:p w14:paraId="6225A1B8" w14:textId="2A9BB0F6" w:rsidR="006E1C82" w:rsidRDefault="00001C84" w:rsidP="006E1C82">
      <w:pPr>
        <w:pStyle w:val="BodyText"/>
      </w:pPr>
      <w:r>
        <w:t xml:space="preserve">In this paper </w:t>
      </w:r>
      <w:r w:rsidR="008E065E" w:rsidRPr="00CE0424">
        <w:t>we propose the following:</w:t>
      </w:r>
    </w:p>
    <w:p w14:paraId="4E13B012" w14:textId="26865FE1" w:rsidR="00362AC3" w:rsidRDefault="006E1C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Cs/>
        </w:rPr>
        <w:instrText xml:space="preserve"> TOC \n \h \z \t "Proposal" \c </w:instrText>
      </w:r>
      <w:r>
        <w:rPr>
          <w:b w:val="0"/>
          <w:bCs/>
        </w:rPr>
        <w:fldChar w:fldCharType="separate"/>
      </w:r>
      <w:hyperlink w:anchor="_Toc146905867" w:history="1">
        <w:r w:rsidR="00362AC3" w:rsidRPr="004F63D5">
          <w:rPr>
            <w:rStyle w:val="Hyperlink"/>
            <w:noProof/>
          </w:rPr>
          <w:t>Proposal 1</w:t>
        </w:r>
        <w:r w:rsidR="00362AC3">
          <w:rPr>
            <w:rFonts w:asciiTheme="minorHAnsi" w:eastAsiaTheme="minorEastAsia" w:hAnsiTheme="minorHAnsi"/>
            <w:b w:val="0"/>
            <w:noProof/>
            <w:sz w:val="22"/>
            <w:lang w:val="en-SE"/>
          </w:rPr>
          <w:tab/>
        </w:r>
        <w:r w:rsidR="00362AC3" w:rsidRPr="004F63D5">
          <w:rPr>
            <w:rStyle w:val="Hyperlink"/>
            <w:noProof/>
          </w:rPr>
          <w:t>Further clarify the interpretation of DCI fields for Type 2 CG-PUSCH as the following:</w:t>
        </w:r>
      </w:hyperlink>
    </w:p>
    <w:p w14:paraId="64569208" w14:textId="3496F8B9" w:rsidR="00362AC3" w:rsidRDefault="00362AC3">
      <w:pPr>
        <w:pStyle w:val="TableofFigures"/>
        <w:tabs>
          <w:tab w:val="right" w:leader="dot" w:pos="9629"/>
        </w:tabs>
        <w:rPr>
          <w:rFonts w:asciiTheme="minorHAnsi" w:eastAsiaTheme="minorEastAsia" w:hAnsiTheme="minorHAnsi"/>
          <w:b w:val="0"/>
          <w:noProof/>
          <w:sz w:val="22"/>
          <w:lang w:val="en-SE"/>
        </w:rPr>
      </w:pPr>
      <w:hyperlink w:anchor="_Toc146905868" w:history="1">
        <w:r w:rsidRPr="004F63D5">
          <w:rPr>
            <w:rStyle w:val="Hyperlink"/>
            <w:rFonts w:ascii="Symbol" w:hAnsi="Symbol"/>
            <w:noProof/>
          </w:rPr>
          <w:t></w:t>
        </w:r>
        <w:r>
          <w:rPr>
            <w:rFonts w:asciiTheme="minorHAnsi" w:eastAsiaTheme="minorEastAsia" w:hAnsiTheme="minorHAnsi"/>
            <w:b w:val="0"/>
            <w:noProof/>
            <w:sz w:val="22"/>
            <w:lang w:val="en-SE"/>
          </w:rPr>
          <w:tab/>
        </w:r>
        <w:r w:rsidRPr="004F63D5">
          <w:rPr>
            <w:rStyle w:val="Hyperlink"/>
            <w:noProof/>
          </w:rPr>
          <w:t>Downlink assignment index, Sidelink assignment index, CBG transmission information, ChannelAccess-Cpext-CAPC: UE ignores the fields in the actication DCI.</w:t>
        </w:r>
      </w:hyperlink>
    </w:p>
    <w:p w14:paraId="682D2188" w14:textId="41E92EF4" w:rsidR="00362AC3" w:rsidRDefault="00362AC3">
      <w:pPr>
        <w:pStyle w:val="TableofFigures"/>
        <w:tabs>
          <w:tab w:val="right" w:leader="dot" w:pos="9629"/>
        </w:tabs>
        <w:rPr>
          <w:rFonts w:asciiTheme="minorHAnsi" w:eastAsiaTheme="minorEastAsia" w:hAnsiTheme="minorHAnsi"/>
          <w:b w:val="0"/>
          <w:noProof/>
          <w:sz w:val="22"/>
          <w:lang w:val="en-SE"/>
        </w:rPr>
      </w:pPr>
      <w:hyperlink w:anchor="_Toc146905869" w:history="1">
        <w:r w:rsidRPr="004F63D5">
          <w:rPr>
            <w:rStyle w:val="Hyperlink"/>
            <w:rFonts w:ascii="Symbol" w:hAnsi="Symbol"/>
            <w:noProof/>
          </w:rPr>
          <w:t></w:t>
        </w:r>
        <w:r>
          <w:rPr>
            <w:rFonts w:asciiTheme="minorHAnsi" w:eastAsiaTheme="minorEastAsia" w:hAnsiTheme="minorHAnsi"/>
            <w:b w:val="0"/>
            <w:noProof/>
            <w:sz w:val="22"/>
            <w:lang w:val="en-SE"/>
          </w:rPr>
          <w:tab/>
        </w:r>
        <w:r w:rsidRPr="004F63D5">
          <w:rPr>
            <w:rStyle w:val="Hyperlink"/>
            <w:noProof/>
          </w:rPr>
          <w:t>Bandwidth part indicator: UE follows the field and apply it to the first and sesequenct CG-PUSCH transmission</w:t>
        </w:r>
      </w:hyperlink>
    </w:p>
    <w:p w14:paraId="266C5C70" w14:textId="07B50492" w:rsidR="00362AC3" w:rsidRDefault="00362AC3">
      <w:pPr>
        <w:pStyle w:val="TableofFigures"/>
        <w:tabs>
          <w:tab w:val="right" w:leader="dot" w:pos="9629"/>
        </w:tabs>
        <w:rPr>
          <w:rFonts w:asciiTheme="minorHAnsi" w:eastAsiaTheme="minorEastAsia" w:hAnsiTheme="minorHAnsi"/>
          <w:b w:val="0"/>
          <w:noProof/>
          <w:sz w:val="22"/>
          <w:lang w:val="en-SE"/>
        </w:rPr>
      </w:pPr>
      <w:hyperlink w:anchor="_Toc146905870" w:history="1">
        <w:r w:rsidRPr="004F63D5">
          <w:rPr>
            <w:rStyle w:val="Hyperlink"/>
            <w:rFonts w:ascii="Symbol" w:hAnsi="Symbol"/>
            <w:noProof/>
          </w:rPr>
          <w:t></w:t>
        </w:r>
        <w:r>
          <w:rPr>
            <w:rFonts w:asciiTheme="minorHAnsi" w:eastAsiaTheme="minorEastAsia" w:hAnsiTheme="minorHAnsi"/>
            <w:b w:val="0"/>
            <w:noProof/>
            <w:sz w:val="22"/>
            <w:lang w:val="en-SE"/>
          </w:rPr>
          <w:tab/>
        </w:r>
        <w:r w:rsidRPr="004F63D5">
          <w:rPr>
            <w:rStyle w:val="Hyperlink"/>
            <w:noProof/>
          </w:rPr>
          <w:t>DFI flag: UE follows the field and apply the corresponding procedures for activation/release of type-2 CG PUSCHs or determining the HARQ-ACK feedback for previous CG PUSCHs.</w:t>
        </w:r>
      </w:hyperlink>
    </w:p>
    <w:p w14:paraId="747C743C" w14:textId="05B68DA1" w:rsidR="006E1C82" w:rsidRPr="00CE0424" w:rsidRDefault="006E1C82" w:rsidP="0085294F">
      <w:pPr>
        <w:pStyle w:val="BodyText"/>
        <w:ind w:left="720"/>
        <w:rPr>
          <w:b/>
          <w:bCs/>
        </w:rPr>
      </w:pPr>
      <w:r>
        <w:rPr>
          <w:b/>
          <w:bCs/>
        </w:rPr>
        <w:fldChar w:fldCharType="end"/>
      </w:r>
    </w:p>
    <w:p w14:paraId="71D79D99" w14:textId="174C1A79" w:rsidR="00F507D1" w:rsidRPr="00CE0424" w:rsidRDefault="00F507D1" w:rsidP="00CE0424">
      <w:pPr>
        <w:pStyle w:val="Heading1"/>
      </w:pPr>
      <w:bookmarkStart w:id="8" w:name="_In-sequence_SDU_delivery"/>
      <w:bookmarkStart w:id="9" w:name="_Toc101615139"/>
      <w:bookmarkEnd w:id="8"/>
      <w:r w:rsidRPr="00CE0424">
        <w:t>References</w:t>
      </w:r>
      <w:bookmarkEnd w:id="9"/>
    </w:p>
    <w:p w14:paraId="2E3F5449" w14:textId="62F8B884" w:rsidR="008D7C34" w:rsidRPr="00B854A1" w:rsidRDefault="001500B9" w:rsidP="00B854A1">
      <w:pPr>
        <w:pStyle w:val="Reference"/>
      </w:pPr>
      <w:bookmarkStart w:id="10" w:name="_Ref100327277"/>
      <w:bookmarkStart w:id="11" w:name="_Ref60753713"/>
      <w:bookmarkStart w:id="12" w:name="_Hlk75780486"/>
      <w:r>
        <w:t xml:space="preserve">Chairman </w:t>
      </w:r>
      <w:proofErr w:type="gramStart"/>
      <w:r>
        <w:t xml:space="preserve">notes </w:t>
      </w:r>
      <w:r w:rsidR="00833A3B" w:rsidRPr="00AC06BB">
        <w:t>,</w:t>
      </w:r>
      <w:proofErr w:type="gramEnd"/>
      <w:r w:rsidR="00833A3B" w:rsidRPr="00AC06BB">
        <w:t xml:space="preserve"> </w:t>
      </w:r>
      <w:r w:rsidR="00833A3B" w:rsidRPr="005051E6">
        <w:t>RAN1#</w:t>
      </w:r>
      <w:r w:rsidR="00A5088E">
        <w:t>11</w:t>
      </w:r>
      <w:r w:rsidR="000817C4">
        <w:t>4</w:t>
      </w:r>
      <w:r w:rsidR="00833A3B" w:rsidRPr="005051E6">
        <w:t xml:space="preserve">, </w:t>
      </w:r>
      <w:r>
        <w:t>August</w:t>
      </w:r>
      <w:r w:rsidR="00833A3B" w:rsidRPr="005051E6">
        <w:t xml:space="preserve"> 202</w:t>
      </w:r>
      <w:r w:rsidR="000817C4">
        <w:t>3</w:t>
      </w:r>
      <w:r w:rsidR="00833A3B" w:rsidRPr="005051E6">
        <w:t>.</w:t>
      </w:r>
      <w:bookmarkEnd w:id="10"/>
      <w:bookmarkEnd w:id="11"/>
      <w:bookmarkEnd w:id="12"/>
    </w:p>
    <w:sectPr w:rsidR="008D7C34" w:rsidRPr="00B854A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0C16" w14:textId="77777777" w:rsidR="00672EBE" w:rsidRDefault="00672EBE">
      <w:r>
        <w:separator/>
      </w:r>
    </w:p>
  </w:endnote>
  <w:endnote w:type="continuationSeparator" w:id="0">
    <w:p w14:paraId="7180FB78" w14:textId="77777777" w:rsidR="00672EBE" w:rsidRDefault="00672EBE">
      <w:r>
        <w:continuationSeparator/>
      </w:r>
    </w:p>
  </w:endnote>
  <w:endnote w:type="continuationNotice" w:id="1">
    <w:p w14:paraId="2C3F9A7A" w14:textId="77777777" w:rsidR="00672EBE" w:rsidRDefault="0067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BF9DC" w14:textId="77777777" w:rsidR="00672EBE" w:rsidRDefault="00672EBE">
      <w:r>
        <w:separator/>
      </w:r>
    </w:p>
  </w:footnote>
  <w:footnote w:type="continuationSeparator" w:id="0">
    <w:p w14:paraId="6477B38A" w14:textId="77777777" w:rsidR="00672EBE" w:rsidRDefault="00672EBE">
      <w:r>
        <w:continuationSeparator/>
      </w:r>
    </w:p>
  </w:footnote>
  <w:footnote w:type="continuationNotice" w:id="1">
    <w:p w14:paraId="41137B08" w14:textId="77777777" w:rsidR="00672EBE" w:rsidRDefault="00672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28E2124"/>
    <w:multiLevelType w:val="hybridMultilevel"/>
    <w:tmpl w:val="4F04B69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C50B2D"/>
    <w:multiLevelType w:val="hybridMultilevel"/>
    <w:tmpl w:val="FB604FB2"/>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79"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842FB7"/>
    <w:multiLevelType w:val="hybridMultilevel"/>
    <w:tmpl w:val="7CC4EF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1"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8"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3"/>
  </w:num>
  <w:num w:numId="3" w16cid:durableId="1323705439">
    <w:abstractNumId w:val="52"/>
  </w:num>
  <w:num w:numId="4" w16cid:durableId="987632138">
    <w:abstractNumId w:val="53"/>
  </w:num>
  <w:num w:numId="5" w16cid:durableId="1592659025">
    <w:abstractNumId w:val="41"/>
  </w:num>
  <w:num w:numId="6" w16cid:durableId="483739465">
    <w:abstractNumId w:val="58"/>
  </w:num>
  <w:num w:numId="7" w16cid:durableId="1219626637">
    <w:abstractNumId w:val="67"/>
  </w:num>
  <w:num w:numId="8" w16cid:durableId="1330908532">
    <w:abstractNumId w:val="45"/>
  </w:num>
  <w:num w:numId="9" w16cid:durableId="28771055">
    <w:abstractNumId w:val="35"/>
  </w:num>
  <w:num w:numId="10" w16cid:durableId="868228183">
    <w:abstractNumId w:val="2"/>
  </w:num>
  <w:num w:numId="11" w16cid:durableId="331378052">
    <w:abstractNumId w:val="1"/>
  </w:num>
  <w:num w:numId="12" w16cid:durableId="799957752">
    <w:abstractNumId w:val="0"/>
  </w:num>
  <w:num w:numId="13" w16cid:durableId="315767137">
    <w:abstractNumId w:val="65"/>
  </w:num>
  <w:num w:numId="14" w16cid:durableId="1525897414">
    <w:abstractNumId w:val="66"/>
  </w:num>
  <w:num w:numId="15" w16cid:durableId="1107039266">
    <w:abstractNumId w:val="56"/>
  </w:num>
  <w:num w:numId="16" w16cid:durableId="1991442850">
    <w:abstractNumId w:val="69"/>
  </w:num>
  <w:num w:numId="17" w16cid:durableId="1847938800">
    <w:abstractNumId w:val="27"/>
  </w:num>
  <w:num w:numId="18" w16cid:durableId="644621809">
    <w:abstractNumId w:val="30"/>
  </w:num>
  <w:num w:numId="19" w16cid:durableId="1931086217">
    <w:abstractNumId w:val="17"/>
  </w:num>
  <w:num w:numId="20" w16cid:durableId="1972920">
    <w:abstractNumId w:val="90"/>
  </w:num>
  <w:num w:numId="21" w16cid:durableId="497423656">
    <w:abstractNumId w:val="47"/>
  </w:num>
  <w:num w:numId="22" w16cid:durableId="1180126707">
    <w:abstractNumId w:val="84"/>
  </w:num>
  <w:num w:numId="23" w16cid:durableId="1293974970">
    <w:abstractNumId w:val="68"/>
  </w:num>
  <w:num w:numId="24" w16cid:durableId="399987107">
    <w:abstractNumId w:val="24"/>
  </w:num>
  <w:num w:numId="25" w16cid:durableId="1817604231">
    <w:abstractNumId w:val="88"/>
  </w:num>
  <w:num w:numId="26" w16cid:durableId="602760234">
    <w:abstractNumId w:val="42"/>
  </w:num>
  <w:num w:numId="27" w16cid:durableId="862792362">
    <w:abstractNumId w:val="13"/>
  </w:num>
  <w:num w:numId="28" w16cid:durableId="1535457513">
    <w:abstractNumId w:val="86"/>
  </w:num>
  <w:num w:numId="29" w16cid:durableId="1408917298">
    <w:abstractNumId w:val="60"/>
  </w:num>
  <w:num w:numId="30" w16cid:durableId="4315105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49"/>
  </w:num>
  <w:num w:numId="32" w16cid:durableId="1520385583">
    <w:abstractNumId w:val="92"/>
  </w:num>
  <w:num w:numId="33" w16cid:durableId="1543440537">
    <w:abstractNumId w:val="50"/>
  </w:num>
  <w:num w:numId="34" w16cid:durableId="1637685556">
    <w:abstractNumId w:val="19"/>
  </w:num>
  <w:num w:numId="35" w16cid:durableId="1601064224">
    <w:abstractNumId w:val="12"/>
  </w:num>
  <w:num w:numId="36" w16cid:durableId="1653294678">
    <w:abstractNumId w:val="94"/>
  </w:num>
  <w:num w:numId="37" w16cid:durableId="1384911872">
    <w:abstractNumId w:val="51"/>
  </w:num>
  <w:num w:numId="38" w16cid:durableId="376050361">
    <w:abstractNumId w:val="89"/>
  </w:num>
  <w:num w:numId="39" w16cid:durableId="106702124">
    <w:abstractNumId w:val="61"/>
  </w:num>
  <w:num w:numId="40" w16cid:durableId="1225606189">
    <w:abstractNumId w:val="55"/>
  </w:num>
  <w:num w:numId="41" w16cid:durableId="1513840234">
    <w:abstractNumId w:val="34"/>
  </w:num>
  <w:num w:numId="42" w16cid:durableId="605700873">
    <w:abstractNumId w:val="38"/>
  </w:num>
  <w:num w:numId="43" w16cid:durableId="1584608414">
    <w:abstractNumId w:val="80"/>
  </w:num>
  <w:num w:numId="44" w16cid:durableId="1023481970">
    <w:abstractNumId w:val="87"/>
  </w:num>
  <w:num w:numId="45" w16cid:durableId="184294406">
    <w:abstractNumId w:val="51"/>
  </w:num>
  <w:num w:numId="46" w16cid:durableId="2016764844">
    <w:abstractNumId w:val="28"/>
  </w:num>
  <w:num w:numId="47" w16cid:durableId="61604217">
    <w:abstractNumId w:val="74"/>
  </w:num>
  <w:num w:numId="48" w16cid:durableId="650450290">
    <w:abstractNumId w:val="20"/>
  </w:num>
  <w:num w:numId="49" w16cid:durableId="1188134583">
    <w:abstractNumId w:val="14"/>
  </w:num>
  <w:num w:numId="50" w16cid:durableId="1311981314">
    <w:abstractNumId w:val="9"/>
  </w:num>
  <w:num w:numId="51" w16cid:durableId="112674321">
    <w:abstractNumId w:val="70"/>
  </w:num>
  <w:num w:numId="52" w16cid:durableId="1717197392">
    <w:abstractNumId w:val="73"/>
  </w:num>
  <w:num w:numId="53" w16cid:durableId="89665076">
    <w:abstractNumId w:val="15"/>
  </w:num>
  <w:num w:numId="54" w16cid:durableId="876353805">
    <w:abstractNumId w:val="85"/>
  </w:num>
  <w:num w:numId="55" w16cid:durableId="195772266">
    <w:abstractNumId w:val="23"/>
  </w:num>
  <w:num w:numId="56" w16cid:durableId="964431958">
    <w:abstractNumId w:val="64"/>
  </w:num>
  <w:num w:numId="57" w16cid:durableId="423460224">
    <w:abstractNumId w:val="77"/>
  </w:num>
  <w:num w:numId="58" w16cid:durableId="1599020440">
    <w:abstractNumId w:val="71"/>
  </w:num>
  <w:num w:numId="59" w16cid:durableId="2039698553">
    <w:abstractNumId w:val="54"/>
  </w:num>
  <w:num w:numId="60" w16cid:durableId="423720570">
    <w:abstractNumId w:val="65"/>
  </w:num>
  <w:num w:numId="61" w16cid:durableId="712927663">
    <w:abstractNumId w:val="52"/>
  </w:num>
  <w:num w:numId="62" w16cid:durableId="1199391922">
    <w:abstractNumId w:val="3"/>
  </w:num>
  <w:num w:numId="63" w16cid:durableId="755901351">
    <w:abstractNumId w:val="46"/>
  </w:num>
  <w:num w:numId="64" w16cid:durableId="1262032855">
    <w:abstractNumId w:val="4"/>
  </w:num>
  <w:num w:numId="65" w16cid:durableId="877595367">
    <w:abstractNumId w:val="65"/>
  </w:num>
  <w:num w:numId="66" w16cid:durableId="2039307823">
    <w:abstractNumId w:val="65"/>
  </w:num>
  <w:num w:numId="67" w16cid:durableId="2091466594">
    <w:abstractNumId w:val="65"/>
  </w:num>
  <w:num w:numId="68" w16cid:durableId="802191626">
    <w:abstractNumId w:val="10"/>
  </w:num>
  <w:num w:numId="69" w16cid:durableId="114953172">
    <w:abstractNumId w:val="57"/>
  </w:num>
  <w:num w:numId="70" w16cid:durableId="402875344">
    <w:abstractNumId w:val="65"/>
  </w:num>
  <w:num w:numId="71" w16cid:durableId="920717447">
    <w:abstractNumId w:val="48"/>
  </w:num>
  <w:num w:numId="72" w16cid:durableId="659577555">
    <w:abstractNumId w:val="31"/>
  </w:num>
  <w:num w:numId="73" w16cid:durableId="391998979">
    <w:abstractNumId w:val="36"/>
  </w:num>
  <w:num w:numId="74" w16cid:durableId="2123307063">
    <w:abstractNumId w:val="40"/>
  </w:num>
  <w:num w:numId="75" w16cid:durableId="661933824">
    <w:abstractNumId w:val="7"/>
  </w:num>
  <w:num w:numId="76" w16cid:durableId="895043497">
    <w:abstractNumId w:val="25"/>
  </w:num>
  <w:num w:numId="77" w16cid:durableId="1787308069">
    <w:abstractNumId w:val="96"/>
  </w:num>
  <w:num w:numId="78" w16cid:durableId="159656833">
    <w:abstractNumId w:val="98"/>
  </w:num>
  <w:num w:numId="79" w16cid:durableId="1564289765">
    <w:abstractNumId w:val="39"/>
  </w:num>
  <w:num w:numId="80" w16cid:durableId="595333723">
    <w:abstractNumId w:val="97"/>
  </w:num>
  <w:num w:numId="81" w16cid:durableId="1162622143">
    <w:abstractNumId w:val="75"/>
  </w:num>
  <w:num w:numId="82" w16cid:durableId="823858824">
    <w:abstractNumId w:val="37"/>
  </w:num>
  <w:num w:numId="83" w16cid:durableId="1510371361">
    <w:abstractNumId w:val="91"/>
  </w:num>
  <w:num w:numId="84" w16cid:durableId="609970367">
    <w:abstractNumId w:val="52"/>
  </w:num>
  <w:num w:numId="85" w16cid:durableId="2071538588">
    <w:abstractNumId w:val="52"/>
  </w:num>
  <w:num w:numId="86" w16cid:durableId="492841963">
    <w:abstractNumId w:val="52"/>
  </w:num>
  <w:num w:numId="87" w16cid:durableId="609774270">
    <w:abstractNumId w:val="65"/>
  </w:num>
  <w:num w:numId="88" w16cid:durableId="2038433636">
    <w:abstractNumId w:val="83"/>
  </w:num>
  <w:num w:numId="89" w16cid:durableId="338775419">
    <w:abstractNumId w:val="65"/>
  </w:num>
  <w:num w:numId="90" w16cid:durableId="5132602">
    <w:abstractNumId w:val="44"/>
  </w:num>
  <w:num w:numId="91" w16cid:durableId="1765808525">
    <w:abstractNumId w:val="76"/>
  </w:num>
  <w:num w:numId="92" w16cid:durableId="1998723739">
    <w:abstractNumId w:val="29"/>
  </w:num>
  <w:num w:numId="93" w16cid:durableId="2117167215">
    <w:abstractNumId w:val="18"/>
  </w:num>
  <w:num w:numId="94" w16cid:durableId="44112032">
    <w:abstractNumId w:val="72"/>
  </w:num>
  <w:num w:numId="95" w16cid:durableId="449786239">
    <w:abstractNumId w:val="52"/>
    <w:lvlOverride w:ilvl="0">
      <w:startOverride w:val="1"/>
    </w:lvlOverride>
  </w:num>
  <w:num w:numId="96" w16cid:durableId="1002590255">
    <w:abstractNumId w:val="62"/>
  </w:num>
  <w:num w:numId="97" w16cid:durableId="780298065">
    <w:abstractNumId w:val="82"/>
  </w:num>
  <w:num w:numId="98" w16cid:durableId="1720204620">
    <w:abstractNumId w:val="33"/>
  </w:num>
  <w:num w:numId="99" w16cid:durableId="1086343313">
    <w:abstractNumId w:val="79"/>
  </w:num>
  <w:num w:numId="100" w16cid:durableId="2075079020">
    <w:abstractNumId w:val="43"/>
  </w:num>
  <w:num w:numId="101" w16cid:durableId="320279800">
    <w:abstractNumId w:val="16"/>
  </w:num>
  <w:num w:numId="102" w16cid:durableId="1789349646">
    <w:abstractNumId w:val="5"/>
  </w:num>
  <w:num w:numId="103" w16cid:durableId="1603689041">
    <w:abstractNumId w:val="11"/>
  </w:num>
  <w:num w:numId="104" w16cid:durableId="966004968">
    <w:abstractNumId w:val="93"/>
  </w:num>
  <w:num w:numId="105" w16cid:durableId="230965697">
    <w:abstractNumId w:val="32"/>
  </w:num>
  <w:num w:numId="106" w16cid:durableId="1861582331">
    <w:abstractNumId w:val="22"/>
  </w:num>
  <w:num w:numId="107" w16cid:durableId="669333248">
    <w:abstractNumId w:val="95"/>
  </w:num>
  <w:num w:numId="108" w16cid:durableId="456878455">
    <w:abstractNumId w:val="21"/>
  </w:num>
  <w:num w:numId="109" w16cid:durableId="30960769">
    <w:abstractNumId w:val="26"/>
  </w:num>
  <w:num w:numId="110" w16cid:durableId="515850334">
    <w:abstractNumId w:val="59"/>
  </w:num>
  <w:num w:numId="111" w16cid:durableId="920986622">
    <w:abstractNumId w:val="81"/>
  </w:num>
  <w:num w:numId="112" w16cid:durableId="1092354207">
    <w:abstractNumId w:val="8"/>
  </w:num>
  <w:num w:numId="113" w16cid:durableId="207751366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896"/>
    <w:rsid w:val="000068AC"/>
    <w:rsid w:val="0000723A"/>
    <w:rsid w:val="00007CDC"/>
    <w:rsid w:val="000103F2"/>
    <w:rsid w:val="00010F95"/>
    <w:rsid w:val="00011292"/>
    <w:rsid w:val="00011B28"/>
    <w:rsid w:val="00012E55"/>
    <w:rsid w:val="0001333E"/>
    <w:rsid w:val="000138E7"/>
    <w:rsid w:val="00013A66"/>
    <w:rsid w:val="0001559F"/>
    <w:rsid w:val="00015D15"/>
    <w:rsid w:val="000176AC"/>
    <w:rsid w:val="00020123"/>
    <w:rsid w:val="00020354"/>
    <w:rsid w:val="00021641"/>
    <w:rsid w:val="00021BD5"/>
    <w:rsid w:val="00021C98"/>
    <w:rsid w:val="00022F57"/>
    <w:rsid w:val="000234B3"/>
    <w:rsid w:val="00023609"/>
    <w:rsid w:val="000237A3"/>
    <w:rsid w:val="0002444A"/>
    <w:rsid w:val="00024D35"/>
    <w:rsid w:val="00024ED9"/>
    <w:rsid w:val="00025177"/>
    <w:rsid w:val="000251C5"/>
    <w:rsid w:val="00025290"/>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57"/>
    <w:rsid w:val="00055CC9"/>
    <w:rsid w:val="0005606A"/>
    <w:rsid w:val="0005646E"/>
    <w:rsid w:val="00056EF6"/>
    <w:rsid w:val="0005700B"/>
    <w:rsid w:val="00057117"/>
    <w:rsid w:val="00060C72"/>
    <w:rsid w:val="00060CBC"/>
    <w:rsid w:val="00061699"/>
    <w:rsid w:val="000616E7"/>
    <w:rsid w:val="00061D28"/>
    <w:rsid w:val="00061E36"/>
    <w:rsid w:val="00062BB9"/>
    <w:rsid w:val="00063774"/>
    <w:rsid w:val="0006465C"/>
    <w:rsid w:val="000646CE"/>
    <w:rsid w:val="0006487E"/>
    <w:rsid w:val="0006513E"/>
    <w:rsid w:val="00065C07"/>
    <w:rsid w:val="00065E1A"/>
    <w:rsid w:val="00070194"/>
    <w:rsid w:val="00070832"/>
    <w:rsid w:val="0007146B"/>
    <w:rsid w:val="000719AB"/>
    <w:rsid w:val="00071D89"/>
    <w:rsid w:val="000723B8"/>
    <w:rsid w:val="000727BE"/>
    <w:rsid w:val="00072908"/>
    <w:rsid w:val="00072D52"/>
    <w:rsid w:val="000730B2"/>
    <w:rsid w:val="00073820"/>
    <w:rsid w:val="00073A65"/>
    <w:rsid w:val="000744C7"/>
    <w:rsid w:val="000749AB"/>
    <w:rsid w:val="00074A60"/>
    <w:rsid w:val="0007525E"/>
    <w:rsid w:val="00075AE0"/>
    <w:rsid w:val="00077E5F"/>
    <w:rsid w:val="00077EFA"/>
    <w:rsid w:val="00080265"/>
    <w:rsid w:val="0008031A"/>
    <w:rsid w:val="0008036A"/>
    <w:rsid w:val="00080E41"/>
    <w:rsid w:val="0008139C"/>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6414"/>
    <w:rsid w:val="000B70BF"/>
    <w:rsid w:val="000B7FDD"/>
    <w:rsid w:val="000C007E"/>
    <w:rsid w:val="000C0F9E"/>
    <w:rsid w:val="000C0FC2"/>
    <w:rsid w:val="000C165A"/>
    <w:rsid w:val="000C1C99"/>
    <w:rsid w:val="000C26D4"/>
    <w:rsid w:val="000C2E19"/>
    <w:rsid w:val="000C4345"/>
    <w:rsid w:val="000C585E"/>
    <w:rsid w:val="000C593E"/>
    <w:rsid w:val="000C634D"/>
    <w:rsid w:val="000C69CE"/>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E92"/>
    <w:rsid w:val="000E310A"/>
    <w:rsid w:val="000E3921"/>
    <w:rsid w:val="000E6692"/>
    <w:rsid w:val="000E6F2E"/>
    <w:rsid w:val="000E6FBD"/>
    <w:rsid w:val="000F023E"/>
    <w:rsid w:val="000F0573"/>
    <w:rsid w:val="000F06D6"/>
    <w:rsid w:val="000F0793"/>
    <w:rsid w:val="000F0B20"/>
    <w:rsid w:val="000F0EB1"/>
    <w:rsid w:val="000F1106"/>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0B9"/>
    <w:rsid w:val="00150DE6"/>
    <w:rsid w:val="00150E90"/>
    <w:rsid w:val="00151E23"/>
    <w:rsid w:val="001526E0"/>
    <w:rsid w:val="00152D5E"/>
    <w:rsid w:val="00152E28"/>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237"/>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E01"/>
    <w:rsid w:val="0019562F"/>
    <w:rsid w:val="0019595A"/>
    <w:rsid w:val="001974A3"/>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6F34"/>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E38"/>
    <w:rsid w:val="001C7EFD"/>
    <w:rsid w:val="001D007A"/>
    <w:rsid w:val="001D1374"/>
    <w:rsid w:val="001D2157"/>
    <w:rsid w:val="001D2BE1"/>
    <w:rsid w:val="001D311A"/>
    <w:rsid w:val="001D3849"/>
    <w:rsid w:val="001D44B6"/>
    <w:rsid w:val="001D5057"/>
    <w:rsid w:val="001D50A9"/>
    <w:rsid w:val="001D51BA"/>
    <w:rsid w:val="001D53E7"/>
    <w:rsid w:val="001D54EC"/>
    <w:rsid w:val="001D6342"/>
    <w:rsid w:val="001D6D53"/>
    <w:rsid w:val="001D7F54"/>
    <w:rsid w:val="001E033A"/>
    <w:rsid w:val="001E1E13"/>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0CB7"/>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7041"/>
    <w:rsid w:val="002071A9"/>
    <w:rsid w:val="00207785"/>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A"/>
    <w:rsid w:val="002173FF"/>
    <w:rsid w:val="002177F2"/>
    <w:rsid w:val="002204C7"/>
    <w:rsid w:val="00220600"/>
    <w:rsid w:val="00221C29"/>
    <w:rsid w:val="002224DB"/>
    <w:rsid w:val="00222566"/>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81"/>
    <w:rsid w:val="002607F5"/>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48CB"/>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1AF7"/>
    <w:rsid w:val="002C24F7"/>
    <w:rsid w:val="002C30A7"/>
    <w:rsid w:val="002C357F"/>
    <w:rsid w:val="002C3790"/>
    <w:rsid w:val="002C3E3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99E"/>
    <w:rsid w:val="002E3BD3"/>
    <w:rsid w:val="002E45A0"/>
    <w:rsid w:val="002E5B3B"/>
    <w:rsid w:val="002E680A"/>
    <w:rsid w:val="002E7CAE"/>
    <w:rsid w:val="002F0E43"/>
    <w:rsid w:val="002F13E4"/>
    <w:rsid w:val="002F2771"/>
    <w:rsid w:val="002F2936"/>
    <w:rsid w:val="002F315D"/>
    <w:rsid w:val="002F379E"/>
    <w:rsid w:val="002F37A9"/>
    <w:rsid w:val="002F3B38"/>
    <w:rsid w:val="002F469E"/>
    <w:rsid w:val="002F4BA5"/>
    <w:rsid w:val="002F5AB4"/>
    <w:rsid w:val="002F7205"/>
    <w:rsid w:val="002F777B"/>
    <w:rsid w:val="002F789E"/>
    <w:rsid w:val="003012E2"/>
    <w:rsid w:val="00301986"/>
    <w:rsid w:val="00301A80"/>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D3A"/>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1751"/>
    <w:rsid w:val="00331E9F"/>
    <w:rsid w:val="003325B9"/>
    <w:rsid w:val="00333906"/>
    <w:rsid w:val="00334551"/>
    <w:rsid w:val="00334579"/>
    <w:rsid w:val="00335858"/>
    <w:rsid w:val="00335A55"/>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BD3"/>
    <w:rsid w:val="00356906"/>
    <w:rsid w:val="0035695D"/>
    <w:rsid w:val="00357380"/>
    <w:rsid w:val="0035798B"/>
    <w:rsid w:val="00360180"/>
    <w:rsid w:val="003602D9"/>
    <w:rsid w:val="003604CE"/>
    <w:rsid w:val="00360691"/>
    <w:rsid w:val="003612DE"/>
    <w:rsid w:val="003612FC"/>
    <w:rsid w:val="00361A09"/>
    <w:rsid w:val="0036250D"/>
    <w:rsid w:val="00362AC3"/>
    <w:rsid w:val="00363581"/>
    <w:rsid w:val="00363654"/>
    <w:rsid w:val="00363D67"/>
    <w:rsid w:val="00364E2E"/>
    <w:rsid w:val="00365A6B"/>
    <w:rsid w:val="00365F8F"/>
    <w:rsid w:val="0036681B"/>
    <w:rsid w:val="003701EA"/>
    <w:rsid w:val="0037092F"/>
    <w:rsid w:val="00370B13"/>
    <w:rsid w:val="00370E47"/>
    <w:rsid w:val="00372001"/>
    <w:rsid w:val="0037317C"/>
    <w:rsid w:val="0037350F"/>
    <w:rsid w:val="003742AC"/>
    <w:rsid w:val="003756F3"/>
    <w:rsid w:val="00375A5B"/>
    <w:rsid w:val="00376A80"/>
    <w:rsid w:val="00376B61"/>
    <w:rsid w:val="003776B1"/>
    <w:rsid w:val="00377CE1"/>
    <w:rsid w:val="00381042"/>
    <w:rsid w:val="003812BA"/>
    <w:rsid w:val="00382749"/>
    <w:rsid w:val="0038372D"/>
    <w:rsid w:val="0038428B"/>
    <w:rsid w:val="003842F6"/>
    <w:rsid w:val="0038463C"/>
    <w:rsid w:val="00384790"/>
    <w:rsid w:val="00384A22"/>
    <w:rsid w:val="00384EAA"/>
    <w:rsid w:val="003857A7"/>
    <w:rsid w:val="00385BF0"/>
    <w:rsid w:val="00386C14"/>
    <w:rsid w:val="00387EA1"/>
    <w:rsid w:val="00387EE7"/>
    <w:rsid w:val="003906AD"/>
    <w:rsid w:val="00391044"/>
    <w:rsid w:val="003910D2"/>
    <w:rsid w:val="003916E5"/>
    <w:rsid w:val="00391C2D"/>
    <w:rsid w:val="00392443"/>
    <w:rsid w:val="003925F9"/>
    <w:rsid w:val="00392755"/>
    <w:rsid w:val="00392A35"/>
    <w:rsid w:val="003939FF"/>
    <w:rsid w:val="00394E9F"/>
    <w:rsid w:val="003950B9"/>
    <w:rsid w:val="003A04EC"/>
    <w:rsid w:val="003A0622"/>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582"/>
    <w:rsid w:val="003A7EF3"/>
    <w:rsid w:val="003B033B"/>
    <w:rsid w:val="003B0B5E"/>
    <w:rsid w:val="003B0EE9"/>
    <w:rsid w:val="003B132D"/>
    <w:rsid w:val="003B159C"/>
    <w:rsid w:val="003B192A"/>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2856"/>
    <w:rsid w:val="003E29E3"/>
    <w:rsid w:val="003E34E5"/>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0EC1"/>
    <w:rsid w:val="00401853"/>
    <w:rsid w:val="00402E2B"/>
    <w:rsid w:val="0040470D"/>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6A2B"/>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1CAC"/>
    <w:rsid w:val="00433612"/>
    <w:rsid w:val="00434A44"/>
    <w:rsid w:val="00436315"/>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EF"/>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A96"/>
    <w:rsid w:val="00485486"/>
    <w:rsid w:val="004858E3"/>
    <w:rsid w:val="00486849"/>
    <w:rsid w:val="00486E37"/>
    <w:rsid w:val="00486E4E"/>
    <w:rsid w:val="00487BD5"/>
    <w:rsid w:val="004905AD"/>
    <w:rsid w:val="004908AA"/>
    <w:rsid w:val="004919BB"/>
    <w:rsid w:val="00491B84"/>
    <w:rsid w:val="00492BC5"/>
    <w:rsid w:val="00495737"/>
    <w:rsid w:val="00495E6A"/>
    <w:rsid w:val="004964F1"/>
    <w:rsid w:val="00496D0D"/>
    <w:rsid w:val="004A0AC3"/>
    <w:rsid w:val="004A16BC"/>
    <w:rsid w:val="004A2B94"/>
    <w:rsid w:val="004A35CC"/>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45A"/>
    <w:rsid w:val="004C4BB3"/>
    <w:rsid w:val="004C4D59"/>
    <w:rsid w:val="004C5E64"/>
    <w:rsid w:val="004C62C3"/>
    <w:rsid w:val="004C65D2"/>
    <w:rsid w:val="004C77AA"/>
    <w:rsid w:val="004D00F7"/>
    <w:rsid w:val="004D1EE4"/>
    <w:rsid w:val="004D2E93"/>
    <w:rsid w:val="004D33B3"/>
    <w:rsid w:val="004D351A"/>
    <w:rsid w:val="004D36B1"/>
    <w:rsid w:val="004D42F4"/>
    <w:rsid w:val="004D4C6E"/>
    <w:rsid w:val="004D4D22"/>
    <w:rsid w:val="004D52FE"/>
    <w:rsid w:val="004D53AE"/>
    <w:rsid w:val="004D5FB9"/>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59F"/>
    <w:rsid w:val="004E55EC"/>
    <w:rsid w:val="004E56DC"/>
    <w:rsid w:val="004E6134"/>
    <w:rsid w:val="004E6DBB"/>
    <w:rsid w:val="004E76F4"/>
    <w:rsid w:val="004E7720"/>
    <w:rsid w:val="004F0B4E"/>
    <w:rsid w:val="004F0B6C"/>
    <w:rsid w:val="004F1405"/>
    <w:rsid w:val="004F15F3"/>
    <w:rsid w:val="004F2078"/>
    <w:rsid w:val="004F2BDE"/>
    <w:rsid w:val="004F45D6"/>
    <w:rsid w:val="004F4DA3"/>
    <w:rsid w:val="004F5721"/>
    <w:rsid w:val="004F6045"/>
    <w:rsid w:val="004F6851"/>
    <w:rsid w:val="004F722F"/>
    <w:rsid w:val="004F76F1"/>
    <w:rsid w:val="00500965"/>
    <w:rsid w:val="00504FDC"/>
    <w:rsid w:val="00505082"/>
    <w:rsid w:val="005051E6"/>
    <w:rsid w:val="005061FC"/>
    <w:rsid w:val="00506557"/>
    <w:rsid w:val="0050677A"/>
    <w:rsid w:val="00507880"/>
    <w:rsid w:val="00510657"/>
    <w:rsid w:val="005108D8"/>
    <w:rsid w:val="005116F9"/>
    <w:rsid w:val="00512993"/>
    <w:rsid w:val="00512A04"/>
    <w:rsid w:val="00512D19"/>
    <w:rsid w:val="00514589"/>
    <w:rsid w:val="00514E97"/>
    <w:rsid w:val="00515025"/>
    <w:rsid w:val="005153A7"/>
    <w:rsid w:val="00515587"/>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F99"/>
    <w:rsid w:val="0053455D"/>
    <w:rsid w:val="00534B59"/>
    <w:rsid w:val="00536759"/>
    <w:rsid w:val="00537939"/>
    <w:rsid w:val="00537C09"/>
    <w:rsid w:val="00537C62"/>
    <w:rsid w:val="005403EE"/>
    <w:rsid w:val="00540789"/>
    <w:rsid w:val="00540A4C"/>
    <w:rsid w:val="00541711"/>
    <w:rsid w:val="00542042"/>
    <w:rsid w:val="00542197"/>
    <w:rsid w:val="00542F72"/>
    <w:rsid w:val="005447C6"/>
    <w:rsid w:val="00544A61"/>
    <w:rsid w:val="0054632C"/>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5E0"/>
    <w:rsid w:val="005759D9"/>
    <w:rsid w:val="00575BE9"/>
    <w:rsid w:val="00575EB4"/>
    <w:rsid w:val="00576C6A"/>
    <w:rsid w:val="00580095"/>
    <w:rsid w:val="005805CA"/>
    <w:rsid w:val="005807CD"/>
    <w:rsid w:val="00580AE8"/>
    <w:rsid w:val="005813FD"/>
    <w:rsid w:val="00581BC6"/>
    <w:rsid w:val="005826FD"/>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21B"/>
    <w:rsid w:val="005B1409"/>
    <w:rsid w:val="005B21C7"/>
    <w:rsid w:val="005B2E95"/>
    <w:rsid w:val="005B35D7"/>
    <w:rsid w:val="005B3900"/>
    <w:rsid w:val="005B392A"/>
    <w:rsid w:val="005B3AA3"/>
    <w:rsid w:val="005B3B13"/>
    <w:rsid w:val="005B4441"/>
    <w:rsid w:val="005B52BC"/>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5033"/>
    <w:rsid w:val="005C634F"/>
    <w:rsid w:val="005C6590"/>
    <w:rsid w:val="005C6987"/>
    <w:rsid w:val="005C69EF"/>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6666"/>
    <w:rsid w:val="005D6B03"/>
    <w:rsid w:val="005D6B3C"/>
    <w:rsid w:val="005D6B3D"/>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430"/>
    <w:rsid w:val="00647FBC"/>
    <w:rsid w:val="006501C1"/>
    <w:rsid w:val="00650783"/>
    <w:rsid w:val="00650AB9"/>
    <w:rsid w:val="00650AF0"/>
    <w:rsid w:val="0065222B"/>
    <w:rsid w:val="00653797"/>
    <w:rsid w:val="006548C5"/>
    <w:rsid w:val="00655034"/>
    <w:rsid w:val="00655200"/>
    <w:rsid w:val="006552EF"/>
    <w:rsid w:val="00655328"/>
    <w:rsid w:val="00655733"/>
    <w:rsid w:val="00655A18"/>
    <w:rsid w:val="00655ACD"/>
    <w:rsid w:val="00656A92"/>
    <w:rsid w:val="00656DDE"/>
    <w:rsid w:val="00657BB4"/>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C66"/>
    <w:rsid w:val="00686E8B"/>
    <w:rsid w:val="00687637"/>
    <w:rsid w:val="00687CB8"/>
    <w:rsid w:val="00690525"/>
    <w:rsid w:val="00691A8D"/>
    <w:rsid w:val="00691AD2"/>
    <w:rsid w:val="006929A4"/>
    <w:rsid w:val="00692C87"/>
    <w:rsid w:val="00692CA3"/>
    <w:rsid w:val="00694AAA"/>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405"/>
    <w:rsid w:val="006B395C"/>
    <w:rsid w:val="006B3E01"/>
    <w:rsid w:val="006B3E56"/>
    <w:rsid w:val="006B4A47"/>
    <w:rsid w:val="006B50CF"/>
    <w:rsid w:val="006B51A8"/>
    <w:rsid w:val="006B6891"/>
    <w:rsid w:val="006C03B8"/>
    <w:rsid w:val="006C12A1"/>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30C"/>
    <w:rsid w:val="006E1C82"/>
    <w:rsid w:val="006E28B7"/>
    <w:rsid w:val="006E2A9B"/>
    <w:rsid w:val="006E3310"/>
    <w:rsid w:val="006E4E39"/>
    <w:rsid w:val="006E565E"/>
    <w:rsid w:val="006E57CE"/>
    <w:rsid w:val="006E58A1"/>
    <w:rsid w:val="006E673D"/>
    <w:rsid w:val="006E6758"/>
    <w:rsid w:val="006E6AAD"/>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6F7010"/>
    <w:rsid w:val="0070024E"/>
    <w:rsid w:val="00700464"/>
    <w:rsid w:val="007029B3"/>
    <w:rsid w:val="007030FA"/>
    <w:rsid w:val="00703434"/>
    <w:rsid w:val="0070346E"/>
    <w:rsid w:val="0070385C"/>
    <w:rsid w:val="007044D1"/>
    <w:rsid w:val="00704EA7"/>
    <w:rsid w:val="00704EDB"/>
    <w:rsid w:val="007053F3"/>
    <w:rsid w:val="00706101"/>
    <w:rsid w:val="0070655C"/>
    <w:rsid w:val="007065FC"/>
    <w:rsid w:val="00707072"/>
    <w:rsid w:val="00707083"/>
    <w:rsid w:val="00707A2F"/>
    <w:rsid w:val="00707D61"/>
    <w:rsid w:val="00710B1A"/>
    <w:rsid w:val="00710C4F"/>
    <w:rsid w:val="007114E5"/>
    <w:rsid w:val="00712287"/>
    <w:rsid w:val="00712772"/>
    <w:rsid w:val="00712DAB"/>
    <w:rsid w:val="00713630"/>
    <w:rsid w:val="00713C4C"/>
    <w:rsid w:val="007148D3"/>
    <w:rsid w:val="00714E8E"/>
    <w:rsid w:val="00715026"/>
    <w:rsid w:val="0071596C"/>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4FC"/>
    <w:rsid w:val="0074566A"/>
    <w:rsid w:val="00745944"/>
    <w:rsid w:val="00745C6F"/>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615C"/>
    <w:rsid w:val="00756581"/>
    <w:rsid w:val="00756824"/>
    <w:rsid w:val="007571E1"/>
    <w:rsid w:val="00760327"/>
    <w:rsid w:val="007604B2"/>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717"/>
    <w:rsid w:val="00783C35"/>
    <w:rsid w:val="00784786"/>
    <w:rsid w:val="00785490"/>
    <w:rsid w:val="00785E82"/>
    <w:rsid w:val="0078731C"/>
    <w:rsid w:val="007875BC"/>
    <w:rsid w:val="00787754"/>
    <w:rsid w:val="007902FF"/>
    <w:rsid w:val="00790448"/>
    <w:rsid w:val="00791297"/>
    <w:rsid w:val="00791FA3"/>
    <w:rsid w:val="007920EE"/>
    <w:rsid w:val="007925EA"/>
    <w:rsid w:val="00793CD8"/>
    <w:rsid w:val="00794B02"/>
    <w:rsid w:val="00795A7F"/>
    <w:rsid w:val="00795C92"/>
    <w:rsid w:val="00796231"/>
    <w:rsid w:val="00796681"/>
    <w:rsid w:val="00796895"/>
    <w:rsid w:val="007969E0"/>
    <w:rsid w:val="00796E03"/>
    <w:rsid w:val="00797247"/>
    <w:rsid w:val="007978CA"/>
    <w:rsid w:val="007A0668"/>
    <w:rsid w:val="007A1295"/>
    <w:rsid w:val="007A1A28"/>
    <w:rsid w:val="007A1CB3"/>
    <w:rsid w:val="007A270D"/>
    <w:rsid w:val="007A282E"/>
    <w:rsid w:val="007A2B72"/>
    <w:rsid w:val="007A306F"/>
    <w:rsid w:val="007A3197"/>
    <w:rsid w:val="007A32C7"/>
    <w:rsid w:val="007A3488"/>
    <w:rsid w:val="007A3861"/>
    <w:rsid w:val="007A3B89"/>
    <w:rsid w:val="007A43A6"/>
    <w:rsid w:val="007A44B6"/>
    <w:rsid w:val="007A471C"/>
    <w:rsid w:val="007A47C1"/>
    <w:rsid w:val="007A58A6"/>
    <w:rsid w:val="007A5CC6"/>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3BD1"/>
    <w:rsid w:val="007D424C"/>
    <w:rsid w:val="007D5901"/>
    <w:rsid w:val="007D5DBC"/>
    <w:rsid w:val="007D5F4A"/>
    <w:rsid w:val="007D7064"/>
    <w:rsid w:val="007D7526"/>
    <w:rsid w:val="007D7696"/>
    <w:rsid w:val="007D781F"/>
    <w:rsid w:val="007D7C60"/>
    <w:rsid w:val="007E047D"/>
    <w:rsid w:val="007E11AB"/>
    <w:rsid w:val="007E3B54"/>
    <w:rsid w:val="007E4123"/>
    <w:rsid w:val="007E4610"/>
    <w:rsid w:val="007E4715"/>
    <w:rsid w:val="007E4D76"/>
    <w:rsid w:val="007E505B"/>
    <w:rsid w:val="007E66C1"/>
    <w:rsid w:val="007E66D5"/>
    <w:rsid w:val="007E702A"/>
    <w:rsid w:val="007E7091"/>
    <w:rsid w:val="007E7454"/>
    <w:rsid w:val="007E7D1D"/>
    <w:rsid w:val="007F0064"/>
    <w:rsid w:val="007F205E"/>
    <w:rsid w:val="007F2178"/>
    <w:rsid w:val="007F229B"/>
    <w:rsid w:val="007F3B4E"/>
    <w:rsid w:val="007F44F8"/>
    <w:rsid w:val="007F6018"/>
    <w:rsid w:val="007F61AA"/>
    <w:rsid w:val="007F62AA"/>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E47"/>
    <w:rsid w:val="00852629"/>
    <w:rsid w:val="0085294F"/>
    <w:rsid w:val="00852FAF"/>
    <w:rsid w:val="0085330D"/>
    <w:rsid w:val="00853C9D"/>
    <w:rsid w:val="00853D18"/>
    <w:rsid w:val="00854487"/>
    <w:rsid w:val="00854654"/>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7619"/>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732"/>
    <w:rsid w:val="00874AE5"/>
    <w:rsid w:val="00875CD7"/>
    <w:rsid w:val="008766C5"/>
    <w:rsid w:val="00876B4D"/>
    <w:rsid w:val="00877F18"/>
    <w:rsid w:val="00881B6F"/>
    <w:rsid w:val="00881CEA"/>
    <w:rsid w:val="00881D84"/>
    <w:rsid w:val="0088219A"/>
    <w:rsid w:val="00882803"/>
    <w:rsid w:val="00882BA9"/>
    <w:rsid w:val="00885A95"/>
    <w:rsid w:val="00887E08"/>
    <w:rsid w:val="00891E0C"/>
    <w:rsid w:val="00893701"/>
    <w:rsid w:val="00893C4A"/>
    <w:rsid w:val="00893E54"/>
    <w:rsid w:val="008941E3"/>
    <w:rsid w:val="0089420C"/>
    <w:rsid w:val="00894A88"/>
    <w:rsid w:val="00895386"/>
    <w:rsid w:val="00896483"/>
    <w:rsid w:val="00896C26"/>
    <w:rsid w:val="00897676"/>
    <w:rsid w:val="008A1027"/>
    <w:rsid w:val="008A189D"/>
    <w:rsid w:val="008A21FF"/>
    <w:rsid w:val="008A28C5"/>
    <w:rsid w:val="008A2A8F"/>
    <w:rsid w:val="008A2CE2"/>
    <w:rsid w:val="008A30AC"/>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B0483"/>
    <w:rsid w:val="008B0651"/>
    <w:rsid w:val="008B120C"/>
    <w:rsid w:val="008B2AD4"/>
    <w:rsid w:val="008B2F78"/>
    <w:rsid w:val="008B3DC0"/>
    <w:rsid w:val="008B486B"/>
    <w:rsid w:val="008B51A0"/>
    <w:rsid w:val="008B5497"/>
    <w:rsid w:val="008B592A"/>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33DC"/>
    <w:rsid w:val="008F3563"/>
    <w:rsid w:val="008F4595"/>
    <w:rsid w:val="008F477F"/>
    <w:rsid w:val="008F79DB"/>
    <w:rsid w:val="008F7BC6"/>
    <w:rsid w:val="0090094A"/>
    <w:rsid w:val="00900CFD"/>
    <w:rsid w:val="0090139E"/>
    <w:rsid w:val="00901B51"/>
    <w:rsid w:val="00902105"/>
    <w:rsid w:val="00902350"/>
    <w:rsid w:val="0090336B"/>
    <w:rsid w:val="009033A2"/>
    <w:rsid w:val="00903D92"/>
    <w:rsid w:val="009044C6"/>
    <w:rsid w:val="00904704"/>
    <w:rsid w:val="009053AA"/>
    <w:rsid w:val="00905548"/>
    <w:rsid w:val="009056D6"/>
    <w:rsid w:val="0090571E"/>
    <w:rsid w:val="009067EF"/>
    <w:rsid w:val="00906939"/>
    <w:rsid w:val="00906DAA"/>
    <w:rsid w:val="00906F67"/>
    <w:rsid w:val="0091010A"/>
    <w:rsid w:val="00910B7D"/>
    <w:rsid w:val="009111B6"/>
    <w:rsid w:val="009111DE"/>
    <w:rsid w:val="00911DFB"/>
    <w:rsid w:val="009123F5"/>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C05"/>
    <w:rsid w:val="00946945"/>
    <w:rsid w:val="00946E40"/>
    <w:rsid w:val="00947530"/>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B0B5D"/>
    <w:rsid w:val="009B0BDD"/>
    <w:rsid w:val="009B1B04"/>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403E"/>
    <w:rsid w:val="009C4B44"/>
    <w:rsid w:val="009C519E"/>
    <w:rsid w:val="009C6853"/>
    <w:rsid w:val="009C6D72"/>
    <w:rsid w:val="009C7A7B"/>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57D"/>
    <w:rsid w:val="009F2C4F"/>
    <w:rsid w:val="009F344F"/>
    <w:rsid w:val="009F394C"/>
    <w:rsid w:val="009F3F08"/>
    <w:rsid w:val="009F41F5"/>
    <w:rsid w:val="009F43A7"/>
    <w:rsid w:val="009F4548"/>
    <w:rsid w:val="009F4F4A"/>
    <w:rsid w:val="009F58C2"/>
    <w:rsid w:val="009F60E9"/>
    <w:rsid w:val="009F6324"/>
    <w:rsid w:val="009F6E43"/>
    <w:rsid w:val="009F71E0"/>
    <w:rsid w:val="00A00442"/>
    <w:rsid w:val="00A00B13"/>
    <w:rsid w:val="00A0200E"/>
    <w:rsid w:val="00A031D8"/>
    <w:rsid w:val="00A031E1"/>
    <w:rsid w:val="00A04230"/>
    <w:rsid w:val="00A0465C"/>
    <w:rsid w:val="00A048A8"/>
    <w:rsid w:val="00A04F49"/>
    <w:rsid w:val="00A052BB"/>
    <w:rsid w:val="00A05CB1"/>
    <w:rsid w:val="00A05F39"/>
    <w:rsid w:val="00A07101"/>
    <w:rsid w:val="00A07680"/>
    <w:rsid w:val="00A0781F"/>
    <w:rsid w:val="00A11B4F"/>
    <w:rsid w:val="00A1219F"/>
    <w:rsid w:val="00A12213"/>
    <w:rsid w:val="00A12E65"/>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2B"/>
    <w:rsid w:val="00A323EB"/>
    <w:rsid w:val="00A33711"/>
    <w:rsid w:val="00A338F0"/>
    <w:rsid w:val="00A34290"/>
    <w:rsid w:val="00A3448A"/>
    <w:rsid w:val="00A348C5"/>
    <w:rsid w:val="00A34C03"/>
    <w:rsid w:val="00A34DA9"/>
    <w:rsid w:val="00A354EF"/>
    <w:rsid w:val="00A35B0D"/>
    <w:rsid w:val="00A35B29"/>
    <w:rsid w:val="00A36297"/>
    <w:rsid w:val="00A364A7"/>
    <w:rsid w:val="00A36BAD"/>
    <w:rsid w:val="00A36E11"/>
    <w:rsid w:val="00A3725C"/>
    <w:rsid w:val="00A40042"/>
    <w:rsid w:val="00A41E2B"/>
    <w:rsid w:val="00A4260B"/>
    <w:rsid w:val="00A42B32"/>
    <w:rsid w:val="00A42EB6"/>
    <w:rsid w:val="00A438A1"/>
    <w:rsid w:val="00A4418E"/>
    <w:rsid w:val="00A44424"/>
    <w:rsid w:val="00A45B74"/>
    <w:rsid w:val="00A4634B"/>
    <w:rsid w:val="00A46915"/>
    <w:rsid w:val="00A47461"/>
    <w:rsid w:val="00A47A58"/>
    <w:rsid w:val="00A5088E"/>
    <w:rsid w:val="00A50DD9"/>
    <w:rsid w:val="00A5218A"/>
    <w:rsid w:val="00A52835"/>
    <w:rsid w:val="00A52872"/>
    <w:rsid w:val="00A52E1D"/>
    <w:rsid w:val="00A53BCA"/>
    <w:rsid w:val="00A54128"/>
    <w:rsid w:val="00A546E3"/>
    <w:rsid w:val="00A54EE7"/>
    <w:rsid w:val="00A560C3"/>
    <w:rsid w:val="00A56CEA"/>
    <w:rsid w:val="00A5773C"/>
    <w:rsid w:val="00A5791E"/>
    <w:rsid w:val="00A6013A"/>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0E84"/>
    <w:rsid w:val="00A82398"/>
    <w:rsid w:val="00A833D7"/>
    <w:rsid w:val="00A8391B"/>
    <w:rsid w:val="00A843E8"/>
    <w:rsid w:val="00A847F3"/>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B07"/>
    <w:rsid w:val="00AA1ED6"/>
    <w:rsid w:val="00AA2148"/>
    <w:rsid w:val="00AA3C97"/>
    <w:rsid w:val="00AA51D6"/>
    <w:rsid w:val="00AA52B8"/>
    <w:rsid w:val="00AA5506"/>
    <w:rsid w:val="00AA6D69"/>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4CC"/>
    <w:rsid w:val="00AC274A"/>
    <w:rsid w:val="00AC2ECD"/>
    <w:rsid w:val="00AC3119"/>
    <w:rsid w:val="00AC353E"/>
    <w:rsid w:val="00AC36E2"/>
    <w:rsid w:val="00AC49FB"/>
    <w:rsid w:val="00AC54F5"/>
    <w:rsid w:val="00AC5A10"/>
    <w:rsid w:val="00AC5BFE"/>
    <w:rsid w:val="00AC6009"/>
    <w:rsid w:val="00AC63EF"/>
    <w:rsid w:val="00AC677A"/>
    <w:rsid w:val="00AC67A6"/>
    <w:rsid w:val="00AC68B3"/>
    <w:rsid w:val="00AC6B41"/>
    <w:rsid w:val="00AC6B5F"/>
    <w:rsid w:val="00AC7116"/>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668D"/>
    <w:rsid w:val="00AF79D1"/>
    <w:rsid w:val="00AF7DD7"/>
    <w:rsid w:val="00B006FE"/>
    <w:rsid w:val="00B007CB"/>
    <w:rsid w:val="00B00A0E"/>
    <w:rsid w:val="00B01906"/>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2"/>
    <w:rsid w:val="00B11374"/>
    <w:rsid w:val="00B11A90"/>
    <w:rsid w:val="00B11B38"/>
    <w:rsid w:val="00B12F90"/>
    <w:rsid w:val="00B13483"/>
    <w:rsid w:val="00B14458"/>
    <w:rsid w:val="00B14709"/>
    <w:rsid w:val="00B14947"/>
    <w:rsid w:val="00B14DCD"/>
    <w:rsid w:val="00B157EF"/>
    <w:rsid w:val="00B157F9"/>
    <w:rsid w:val="00B15862"/>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041"/>
    <w:rsid w:val="00B372AA"/>
    <w:rsid w:val="00B40445"/>
    <w:rsid w:val="00B40704"/>
    <w:rsid w:val="00B409E0"/>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55BA"/>
    <w:rsid w:val="00B66089"/>
    <w:rsid w:val="00B664C7"/>
    <w:rsid w:val="00B6652B"/>
    <w:rsid w:val="00B66791"/>
    <w:rsid w:val="00B66E93"/>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4A1"/>
    <w:rsid w:val="00B857BA"/>
    <w:rsid w:val="00B858E6"/>
    <w:rsid w:val="00B85DE5"/>
    <w:rsid w:val="00B87A9F"/>
    <w:rsid w:val="00B90F73"/>
    <w:rsid w:val="00B916F6"/>
    <w:rsid w:val="00B91D66"/>
    <w:rsid w:val="00B92B3D"/>
    <w:rsid w:val="00B92D82"/>
    <w:rsid w:val="00B932C6"/>
    <w:rsid w:val="00B93B59"/>
    <w:rsid w:val="00B9406A"/>
    <w:rsid w:val="00B94702"/>
    <w:rsid w:val="00B94970"/>
    <w:rsid w:val="00B949C0"/>
    <w:rsid w:val="00B95AA8"/>
    <w:rsid w:val="00B95BBF"/>
    <w:rsid w:val="00B96E92"/>
    <w:rsid w:val="00B97A20"/>
    <w:rsid w:val="00BA15F6"/>
    <w:rsid w:val="00BA185E"/>
    <w:rsid w:val="00BA1E47"/>
    <w:rsid w:val="00BA2280"/>
    <w:rsid w:val="00BA2A08"/>
    <w:rsid w:val="00BA32C6"/>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E9"/>
    <w:rsid w:val="00BC71F0"/>
    <w:rsid w:val="00BC73E3"/>
    <w:rsid w:val="00BD061F"/>
    <w:rsid w:val="00BD0773"/>
    <w:rsid w:val="00BD1B28"/>
    <w:rsid w:val="00BD33B6"/>
    <w:rsid w:val="00BD3976"/>
    <w:rsid w:val="00BD3F19"/>
    <w:rsid w:val="00BD4038"/>
    <w:rsid w:val="00BD48AC"/>
    <w:rsid w:val="00BD4FFF"/>
    <w:rsid w:val="00BD5F1A"/>
    <w:rsid w:val="00BD5FDF"/>
    <w:rsid w:val="00BD6856"/>
    <w:rsid w:val="00BD734C"/>
    <w:rsid w:val="00BD7538"/>
    <w:rsid w:val="00BE0F5F"/>
    <w:rsid w:val="00BE1234"/>
    <w:rsid w:val="00BE2FA6"/>
    <w:rsid w:val="00BE333F"/>
    <w:rsid w:val="00BE364A"/>
    <w:rsid w:val="00BE3AB1"/>
    <w:rsid w:val="00BE619D"/>
    <w:rsid w:val="00BE66EF"/>
    <w:rsid w:val="00BE73B4"/>
    <w:rsid w:val="00BE7406"/>
    <w:rsid w:val="00BE7603"/>
    <w:rsid w:val="00BF12A7"/>
    <w:rsid w:val="00BF1574"/>
    <w:rsid w:val="00BF31FD"/>
    <w:rsid w:val="00BF3279"/>
    <w:rsid w:val="00BF3CEB"/>
    <w:rsid w:val="00BF3D1D"/>
    <w:rsid w:val="00BF3FE6"/>
    <w:rsid w:val="00BF458F"/>
    <w:rsid w:val="00BF48ED"/>
    <w:rsid w:val="00BF54BB"/>
    <w:rsid w:val="00BF5E7B"/>
    <w:rsid w:val="00BF610B"/>
    <w:rsid w:val="00BF6CB9"/>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49BB"/>
    <w:rsid w:val="00C27299"/>
    <w:rsid w:val="00C279B5"/>
    <w:rsid w:val="00C27BD7"/>
    <w:rsid w:val="00C27C45"/>
    <w:rsid w:val="00C31050"/>
    <w:rsid w:val="00C313F5"/>
    <w:rsid w:val="00C315BC"/>
    <w:rsid w:val="00C32065"/>
    <w:rsid w:val="00C34A4E"/>
    <w:rsid w:val="00C35C33"/>
    <w:rsid w:val="00C3697D"/>
    <w:rsid w:val="00C36F29"/>
    <w:rsid w:val="00C3719D"/>
    <w:rsid w:val="00C37CB2"/>
    <w:rsid w:val="00C40FDA"/>
    <w:rsid w:val="00C446B0"/>
    <w:rsid w:val="00C44BA9"/>
    <w:rsid w:val="00C45C51"/>
    <w:rsid w:val="00C45E91"/>
    <w:rsid w:val="00C46082"/>
    <w:rsid w:val="00C46C4E"/>
    <w:rsid w:val="00C46D60"/>
    <w:rsid w:val="00C46FFF"/>
    <w:rsid w:val="00C470FF"/>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6E3"/>
    <w:rsid w:val="00C67759"/>
    <w:rsid w:val="00C70697"/>
    <w:rsid w:val="00C70FC4"/>
    <w:rsid w:val="00C71343"/>
    <w:rsid w:val="00C72093"/>
    <w:rsid w:val="00C72853"/>
    <w:rsid w:val="00C72EF4"/>
    <w:rsid w:val="00C73E39"/>
    <w:rsid w:val="00C744FE"/>
    <w:rsid w:val="00C7534F"/>
    <w:rsid w:val="00C75D2F"/>
    <w:rsid w:val="00C75D5F"/>
    <w:rsid w:val="00C767BE"/>
    <w:rsid w:val="00C76E3C"/>
    <w:rsid w:val="00C770D4"/>
    <w:rsid w:val="00C775B2"/>
    <w:rsid w:val="00C80095"/>
    <w:rsid w:val="00C8065D"/>
    <w:rsid w:val="00C80CCA"/>
    <w:rsid w:val="00C81568"/>
    <w:rsid w:val="00C8169F"/>
    <w:rsid w:val="00C818B1"/>
    <w:rsid w:val="00C82515"/>
    <w:rsid w:val="00C8281B"/>
    <w:rsid w:val="00C82DA0"/>
    <w:rsid w:val="00C82F9E"/>
    <w:rsid w:val="00C85310"/>
    <w:rsid w:val="00C87358"/>
    <w:rsid w:val="00C87BC6"/>
    <w:rsid w:val="00C9027A"/>
    <w:rsid w:val="00C9068E"/>
    <w:rsid w:val="00C90703"/>
    <w:rsid w:val="00C9138F"/>
    <w:rsid w:val="00C9153A"/>
    <w:rsid w:val="00C92AC5"/>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ABA"/>
    <w:rsid w:val="00CB3EA7"/>
    <w:rsid w:val="00CB51AF"/>
    <w:rsid w:val="00CB5232"/>
    <w:rsid w:val="00CB584A"/>
    <w:rsid w:val="00CB7170"/>
    <w:rsid w:val="00CC023F"/>
    <w:rsid w:val="00CC040E"/>
    <w:rsid w:val="00CC0B82"/>
    <w:rsid w:val="00CC0CFB"/>
    <w:rsid w:val="00CC111F"/>
    <w:rsid w:val="00CC1469"/>
    <w:rsid w:val="00CC2011"/>
    <w:rsid w:val="00CC3210"/>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0ED3"/>
    <w:rsid w:val="00CE143E"/>
    <w:rsid w:val="00CE1FB7"/>
    <w:rsid w:val="00CE22D0"/>
    <w:rsid w:val="00CE4BC1"/>
    <w:rsid w:val="00CE5149"/>
    <w:rsid w:val="00CE5A70"/>
    <w:rsid w:val="00CE6269"/>
    <w:rsid w:val="00CE6461"/>
    <w:rsid w:val="00CE651B"/>
    <w:rsid w:val="00CE7561"/>
    <w:rsid w:val="00CF01E9"/>
    <w:rsid w:val="00CF1354"/>
    <w:rsid w:val="00CF13E1"/>
    <w:rsid w:val="00CF1B60"/>
    <w:rsid w:val="00CF23AD"/>
    <w:rsid w:val="00CF3B1F"/>
    <w:rsid w:val="00CF3BF6"/>
    <w:rsid w:val="00CF43F1"/>
    <w:rsid w:val="00CF495B"/>
    <w:rsid w:val="00CF4D6A"/>
    <w:rsid w:val="00CF625B"/>
    <w:rsid w:val="00CF687E"/>
    <w:rsid w:val="00CF68AD"/>
    <w:rsid w:val="00CF7A48"/>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A7"/>
    <w:rsid w:val="00D23A04"/>
    <w:rsid w:val="00D23F47"/>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CF5"/>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918"/>
    <w:rsid w:val="00D55AD5"/>
    <w:rsid w:val="00D5719F"/>
    <w:rsid w:val="00D576CA"/>
    <w:rsid w:val="00D60632"/>
    <w:rsid w:val="00D60F9C"/>
    <w:rsid w:val="00D61AF5"/>
    <w:rsid w:val="00D61C00"/>
    <w:rsid w:val="00D61E5F"/>
    <w:rsid w:val="00D6236A"/>
    <w:rsid w:val="00D62642"/>
    <w:rsid w:val="00D63D97"/>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AC9"/>
    <w:rsid w:val="00E06BB8"/>
    <w:rsid w:val="00E06BFC"/>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6F29"/>
    <w:rsid w:val="00E3723A"/>
    <w:rsid w:val="00E37860"/>
    <w:rsid w:val="00E37A89"/>
    <w:rsid w:val="00E408EA"/>
    <w:rsid w:val="00E40E44"/>
    <w:rsid w:val="00E4198C"/>
    <w:rsid w:val="00E431CB"/>
    <w:rsid w:val="00E43216"/>
    <w:rsid w:val="00E4373D"/>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3838"/>
    <w:rsid w:val="00E64434"/>
    <w:rsid w:val="00E6451E"/>
    <w:rsid w:val="00E64B1F"/>
    <w:rsid w:val="00E64D2C"/>
    <w:rsid w:val="00E65DF9"/>
    <w:rsid w:val="00E66076"/>
    <w:rsid w:val="00E6692D"/>
    <w:rsid w:val="00E66CBB"/>
    <w:rsid w:val="00E67C51"/>
    <w:rsid w:val="00E708AC"/>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6B73"/>
    <w:rsid w:val="00E974D9"/>
    <w:rsid w:val="00EA08B5"/>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B2C"/>
    <w:rsid w:val="00EC4207"/>
    <w:rsid w:val="00EC4350"/>
    <w:rsid w:val="00EC5026"/>
    <w:rsid w:val="00EC5653"/>
    <w:rsid w:val="00EC6321"/>
    <w:rsid w:val="00EC6819"/>
    <w:rsid w:val="00EC71CE"/>
    <w:rsid w:val="00EC74AE"/>
    <w:rsid w:val="00EC7D65"/>
    <w:rsid w:val="00ED1006"/>
    <w:rsid w:val="00ED1988"/>
    <w:rsid w:val="00ED26B8"/>
    <w:rsid w:val="00ED3371"/>
    <w:rsid w:val="00ED4129"/>
    <w:rsid w:val="00ED4331"/>
    <w:rsid w:val="00ED47B5"/>
    <w:rsid w:val="00ED4809"/>
    <w:rsid w:val="00ED489B"/>
    <w:rsid w:val="00ED49F5"/>
    <w:rsid w:val="00ED69E0"/>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457C"/>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29F2"/>
    <w:rsid w:val="00F13337"/>
    <w:rsid w:val="00F15916"/>
    <w:rsid w:val="00F15FA5"/>
    <w:rsid w:val="00F1629F"/>
    <w:rsid w:val="00F16463"/>
    <w:rsid w:val="00F16786"/>
    <w:rsid w:val="00F168F1"/>
    <w:rsid w:val="00F16D44"/>
    <w:rsid w:val="00F1706C"/>
    <w:rsid w:val="00F174FF"/>
    <w:rsid w:val="00F17707"/>
    <w:rsid w:val="00F20454"/>
    <w:rsid w:val="00F20986"/>
    <w:rsid w:val="00F209B7"/>
    <w:rsid w:val="00F20CC4"/>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375DA"/>
    <w:rsid w:val="00F40055"/>
    <w:rsid w:val="00F40271"/>
    <w:rsid w:val="00F40F0C"/>
    <w:rsid w:val="00F40F36"/>
    <w:rsid w:val="00F41716"/>
    <w:rsid w:val="00F417D1"/>
    <w:rsid w:val="00F41D70"/>
    <w:rsid w:val="00F428AF"/>
    <w:rsid w:val="00F42B81"/>
    <w:rsid w:val="00F43A31"/>
    <w:rsid w:val="00F44141"/>
    <w:rsid w:val="00F45086"/>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9D1"/>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5479"/>
    <w:rsid w:val="00FA61B8"/>
    <w:rsid w:val="00FA72C6"/>
    <w:rsid w:val="00FA7AB3"/>
    <w:rsid w:val="00FA7C9B"/>
    <w:rsid w:val="00FA7F0A"/>
    <w:rsid w:val="00FB19C5"/>
    <w:rsid w:val="00FB36EF"/>
    <w:rsid w:val="00FB3AA4"/>
    <w:rsid w:val="00FB3B06"/>
    <w:rsid w:val="00FB4C80"/>
    <w:rsid w:val="00FB4DE5"/>
    <w:rsid w:val="00FB57BA"/>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6F5B"/>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A8A75-5942-4957-989A-9F1587A2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CharactersWithSpaces>
  <SharedDoc>false</SharedDoc>
  <HLinks>
    <vt:vector size="6" baseType="variant">
      <vt:variant>
        <vt:i4>1835067</vt:i4>
      </vt:variant>
      <vt:variant>
        <vt:i4>14</vt:i4>
      </vt:variant>
      <vt:variant>
        <vt:i4>0</vt:i4>
      </vt:variant>
      <vt:variant>
        <vt:i4>5</vt:i4>
      </vt:variant>
      <vt:variant>
        <vt:lpwstr/>
      </vt:variant>
      <vt:variant>
        <vt:lpwstr>_Toc144887600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2023-09-29T16:57:00Z</dcterms:created>
  <dcterms:modified xsi:type="dcterms:W3CDTF">2023-09-29T16:57:00Z</dcterms:modified>
  <cp:category/>
</cp:coreProperties>
</file>